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68268" w14:textId="77777777" w:rsidR="00F63F2C" w:rsidRPr="00312F27" w:rsidRDefault="00F63F2C" w:rsidP="00C93177">
      <w:pPr>
        <w:spacing w:after="0" w:line="240" w:lineRule="auto"/>
        <w:jc w:val="center"/>
        <w:rPr>
          <w:rFonts w:ascii="Times New Roman" w:hAnsi="Times New Roman" w:cs="Times New Roman"/>
          <w:b/>
          <w:sz w:val="24"/>
          <w:szCs w:val="24"/>
        </w:rPr>
      </w:pPr>
    </w:p>
    <w:p w14:paraId="2D45B277" w14:textId="77777777" w:rsidR="006C5305" w:rsidRPr="00312F27" w:rsidRDefault="006C5305" w:rsidP="00C93177">
      <w:pPr>
        <w:spacing w:after="0" w:line="240" w:lineRule="auto"/>
        <w:jc w:val="center"/>
        <w:rPr>
          <w:rFonts w:ascii="Times New Roman" w:hAnsi="Times New Roman" w:cs="Times New Roman"/>
          <w:b/>
          <w:sz w:val="24"/>
          <w:szCs w:val="24"/>
        </w:rPr>
      </w:pPr>
    </w:p>
    <w:p w14:paraId="65DC3B3F" w14:textId="77777777" w:rsidR="006C5305" w:rsidRPr="00312F27" w:rsidRDefault="006C5305" w:rsidP="00C93177">
      <w:pPr>
        <w:spacing w:after="0" w:line="240" w:lineRule="auto"/>
        <w:jc w:val="center"/>
        <w:rPr>
          <w:rFonts w:ascii="Times New Roman" w:hAnsi="Times New Roman" w:cs="Times New Roman"/>
          <w:b/>
          <w:sz w:val="24"/>
          <w:szCs w:val="24"/>
        </w:rPr>
      </w:pPr>
    </w:p>
    <w:p w14:paraId="4CD9CCAF" w14:textId="77777777" w:rsidR="0050467D" w:rsidRPr="00312F27" w:rsidRDefault="00C93177" w:rsidP="00C93177">
      <w:pPr>
        <w:spacing w:after="0" w:line="240" w:lineRule="auto"/>
        <w:jc w:val="center"/>
        <w:rPr>
          <w:rFonts w:ascii="Times New Roman" w:hAnsi="Times New Roman" w:cs="Times New Roman"/>
          <w:b/>
          <w:sz w:val="24"/>
          <w:szCs w:val="24"/>
        </w:rPr>
      </w:pPr>
      <w:r w:rsidRPr="00312F27">
        <w:rPr>
          <w:rFonts w:ascii="Times New Roman" w:hAnsi="Times New Roman" w:cs="Times New Roman"/>
          <w:b/>
          <w:sz w:val="24"/>
          <w:szCs w:val="24"/>
        </w:rPr>
        <w:t>КОНКУРСНА ДОКУМЕНТАЦІЯ</w:t>
      </w:r>
    </w:p>
    <w:p w14:paraId="5A8E2585" w14:textId="044FF8B6" w:rsidR="00C93177" w:rsidRPr="00312F27" w:rsidRDefault="00C93177" w:rsidP="00A94D8C">
      <w:pPr>
        <w:spacing w:after="0" w:line="240" w:lineRule="auto"/>
        <w:ind w:firstLine="567"/>
        <w:jc w:val="center"/>
        <w:rPr>
          <w:rFonts w:ascii="Times New Roman" w:hAnsi="Times New Roman" w:cs="Times New Roman"/>
          <w:b/>
          <w:bCs/>
          <w:sz w:val="24"/>
          <w:szCs w:val="24"/>
        </w:rPr>
      </w:pPr>
      <w:r w:rsidRPr="00312F27">
        <w:rPr>
          <w:rFonts w:ascii="Times New Roman" w:hAnsi="Times New Roman" w:cs="Times New Roman"/>
          <w:b/>
          <w:sz w:val="24"/>
          <w:szCs w:val="24"/>
        </w:rPr>
        <w:t xml:space="preserve">на відбір на конкурсних засадах суб’єктів аудиторської діяльності для  проведення </w:t>
      </w:r>
      <w:r w:rsidRPr="00312F27">
        <w:rPr>
          <w:rFonts w:ascii="Times New Roman" w:hAnsi="Times New Roman" w:cs="Times New Roman"/>
          <w:b/>
          <w:bCs/>
          <w:sz w:val="24"/>
          <w:szCs w:val="24"/>
        </w:rPr>
        <w:t xml:space="preserve">аудиту фінансової звітності </w:t>
      </w:r>
      <w:r w:rsidR="009D0E49" w:rsidRPr="00312F27">
        <w:rPr>
          <w:rFonts w:ascii="Times New Roman" w:hAnsi="Times New Roman" w:cs="Times New Roman"/>
          <w:b/>
          <w:bCs/>
          <w:sz w:val="24"/>
          <w:szCs w:val="24"/>
        </w:rPr>
        <w:t xml:space="preserve">АКБ «ІНДУСТРІАЛБАНК» </w:t>
      </w:r>
      <w:r w:rsidRPr="00312F27">
        <w:rPr>
          <w:rFonts w:ascii="Times New Roman" w:hAnsi="Times New Roman" w:cs="Times New Roman"/>
          <w:b/>
          <w:bCs/>
          <w:sz w:val="24"/>
          <w:szCs w:val="24"/>
        </w:rPr>
        <w:t xml:space="preserve">за </w:t>
      </w:r>
      <w:r w:rsidR="00DC4A12" w:rsidRPr="00312F27">
        <w:rPr>
          <w:rFonts w:ascii="Times New Roman" w:hAnsi="Times New Roman" w:cs="Times New Roman"/>
          <w:b/>
          <w:bCs/>
          <w:sz w:val="24"/>
          <w:szCs w:val="24"/>
        </w:rPr>
        <w:t>202</w:t>
      </w:r>
      <w:r w:rsidR="00EC5AB8">
        <w:rPr>
          <w:rFonts w:ascii="Times New Roman" w:hAnsi="Times New Roman" w:cs="Times New Roman"/>
          <w:b/>
          <w:bCs/>
          <w:sz w:val="24"/>
          <w:szCs w:val="24"/>
        </w:rPr>
        <w:t>4</w:t>
      </w:r>
      <w:r w:rsidR="00DC4A12" w:rsidRPr="00312F27">
        <w:rPr>
          <w:rFonts w:ascii="Times New Roman" w:hAnsi="Times New Roman" w:cs="Times New Roman"/>
          <w:b/>
          <w:bCs/>
          <w:sz w:val="24"/>
          <w:szCs w:val="24"/>
        </w:rPr>
        <w:t xml:space="preserve"> </w:t>
      </w:r>
      <w:r w:rsidRPr="00312F27">
        <w:rPr>
          <w:rFonts w:ascii="Times New Roman" w:hAnsi="Times New Roman" w:cs="Times New Roman"/>
          <w:b/>
          <w:bCs/>
          <w:sz w:val="24"/>
          <w:szCs w:val="24"/>
        </w:rPr>
        <w:t>рік</w:t>
      </w:r>
    </w:p>
    <w:p w14:paraId="1A425841" w14:textId="77777777" w:rsidR="00C93177" w:rsidRPr="00312F27" w:rsidRDefault="00C93177" w:rsidP="00F63F2C">
      <w:pPr>
        <w:spacing w:after="0"/>
        <w:jc w:val="center"/>
        <w:rPr>
          <w:rFonts w:ascii="Times New Roman" w:hAnsi="Times New Roman" w:cs="Times New Roman"/>
          <w:sz w:val="24"/>
          <w:szCs w:val="24"/>
        </w:rPr>
      </w:pPr>
    </w:p>
    <w:p w14:paraId="7E406F88" w14:textId="5C55A7D4" w:rsidR="00C93177" w:rsidRPr="00312F27" w:rsidRDefault="00C93177" w:rsidP="00C93177">
      <w:pPr>
        <w:spacing w:after="0" w:line="240" w:lineRule="auto"/>
        <w:ind w:firstLine="567"/>
        <w:jc w:val="both"/>
        <w:rPr>
          <w:rFonts w:ascii="Times New Roman" w:hAnsi="Times New Roman" w:cs="Times New Roman"/>
          <w:sz w:val="24"/>
          <w:szCs w:val="24"/>
        </w:rPr>
      </w:pPr>
      <w:r w:rsidRPr="00312F27">
        <w:rPr>
          <w:rFonts w:ascii="Times New Roman" w:hAnsi="Times New Roman" w:cs="Times New Roman"/>
          <w:sz w:val="24"/>
          <w:szCs w:val="24"/>
        </w:rPr>
        <w:t xml:space="preserve">Метою проведення конкурсу є відбір на конкурсних засадах суб’єктів аудиторської діяльності для  проведення аудиту фінансової звітності </w:t>
      </w:r>
      <w:r w:rsidR="009D0E49" w:rsidRPr="00312F27">
        <w:rPr>
          <w:rFonts w:ascii="Times New Roman" w:hAnsi="Times New Roman" w:cs="Times New Roman"/>
          <w:sz w:val="24"/>
          <w:szCs w:val="24"/>
        </w:rPr>
        <w:t xml:space="preserve">АКБ «ІНДУСТРІАЛБАНК» </w:t>
      </w:r>
      <w:r w:rsidRPr="00312F27">
        <w:rPr>
          <w:rFonts w:ascii="Times New Roman" w:hAnsi="Times New Roman" w:cs="Times New Roman"/>
          <w:sz w:val="24"/>
          <w:szCs w:val="24"/>
        </w:rPr>
        <w:t>за</w:t>
      </w:r>
      <w:r w:rsidR="00DC4A12" w:rsidRPr="00312F27">
        <w:rPr>
          <w:rFonts w:ascii="Times New Roman" w:hAnsi="Times New Roman" w:cs="Times New Roman"/>
          <w:sz w:val="24"/>
          <w:szCs w:val="24"/>
        </w:rPr>
        <w:t xml:space="preserve"> 202</w:t>
      </w:r>
      <w:r w:rsidR="00EC5AB8">
        <w:rPr>
          <w:rFonts w:ascii="Times New Roman" w:hAnsi="Times New Roman" w:cs="Times New Roman"/>
          <w:sz w:val="24"/>
          <w:szCs w:val="24"/>
        </w:rPr>
        <w:t>4</w:t>
      </w:r>
      <w:r w:rsidR="00AF735A" w:rsidRPr="00312F27">
        <w:rPr>
          <w:rFonts w:ascii="Times New Roman" w:hAnsi="Times New Roman" w:cs="Times New Roman"/>
          <w:sz w:val="24"/>
          <w:szCs w:val="24"/>
        </w:rPr>
        <w:t xml:space="preserve"> </w:t>
      </w:r>
      <w:r w:rsidRPr="00312F27">
        <w:rPr>
          <w:rFonts w:ascii="Times New Roman" w:hAnsi="Times New Roman" w:cs="Times New Roman"/>
          <w:sz w:val="24"/>
          <w:szCs w:val="24"/>
        </w:rPr>
        <w:t>рік</w:t>
      </w:r>
      <w:r w:rsidR="00EC2B53" w:rsidRPr="00312F27">
        <w:rPr>
          <w:rFonts w:ascii="Times New Roman" w:hAnsi="Times New Roman" w:cs="Times New Roman"/>
          <w:sz w:val="24"/>
          <w:szCs w:val="24"/>
        </w:rPr>
        <w:t xml:space="preserve"> (далі – Конкурс)</w:t>
      </w:r>
      <w:r w:rsidRPr="00312F27">
        <w:rPr>
          <w:rFonts w:ascii="Times New Roman" w:hAnsi="Times New Roman" w:cs="Times New Roman"/>
          <w:sz w:val="24"/>
          <w:szCs w:val="24"/>
        </w:rPr>
        <w:t>.</w:t>
      </w:r>
    </w:p>
    <w:p w14:paraId="6D21327C" w14:textId="77777777" w:rsidR="00C93177" w:rsidRPr="00312F27" w:rsidRDefault="00C93177" w:rsidP="00EE6C06">
      <w:pPr>
        <w:spacing w:after="0" w:line="240" w:lineRule="auto"/>
        <w:jc w:val="both"/>
        <w:rPr>
          <w:rFonts w:ascii="Times New Roman" w:hAnsi="Times New Roman" w:cs="Times New Roman"/>
          <w:sz w:val="24"/>
          <w:szCs w:val="24"/>
        </w:rPr>
      </w:pPr>
    </w:p>
    <w:p w14:paraId="2D9AB55C" w14:textId="77777777" w:rsidR="00C93177" w:rsidRPr="00312F27" w:rsidRDefault="00C93177" w:rsidP="00C93177">
      <w:pPr>
        <w:spacing w:after="0" w:line="240" w:lineRule="auto"/>
        <w:ind w:firstLine="567"/>
        <w:jc w:val="both"/>
        <w:rPr>
          <w:rFonts w:ascii="Times New Roman" w:hAnsi="Times New Roman" w:cs="Times New Roman"/>
          <w:b/>
          <w:sz w:val="24"/>
          <w:szCs w:val="24"/>
        </w:rPr>
      </w:pPr>
      <w:r w:rsidRPr="00312F27">
        <w:rPr>
          <w:rFonts w:ascii="Times New Roman" w:hAnsi="Times New Roman" w:cs="Times New Roman"/>
          <w:b/>
          <w:sz w:val="24"/>
          <w:szCs w:val="24"/>
        </w:rPr>
        <w:t>Умови та порядок проведення конкурсу</w:t>
      </w:r>
    </w:p>
    <w:p w14:paraId="232C5D12" w14:textId="77777777" w:rsidR="00C93177" w:rsidRPr="00312F27" w:rsidRDefault="00C93177" w:rsidP="00C93177">
      <w:pPr>
        <w:spacing w:after="0" w:line="240" w:lineRule="auto"/>
        <w:ind w:firstLine="567"/>
        <w:jc w:val="both"/>
        <w:rPr>
          <w:rFonts w:ascii="Times New Roman" w:hAnsi="Times New Roman" w:cs="Times New Roman"/>
          <w:b/>
          <w:sz w:val="24"/>
          <w:szCs w:val="24"/>
        </w:rPr>
      </w:pPr>
    </w:p>
    <w:p w14:paraId="77FB3C6D" w14:textId="77777777" w:rsidR="00C93177" w:rsidRPr="00312F27" w:rsidRDefault="00C93177" w:rsidP="00F63F2C">
      <w:pPr>
        <w:spacing w:after="120" w:line="240" w:lineRule="auto"/>
        <w:ind w:firstLine="567"/>
        <w:jc w:val="both"/>
        <w:rPr>
          <w:rFonts w:ascii="Times New Roman" w:hAnsi="Times New Roman" w:cs="Times New Roman"/>
          <w:b/>
          <w:sz w:val="24"/>
          <w:szCs w:val="24"/>
        </w:rPr>
      </w:pPr>
      <w:r w:rsidRPr="00312F27">
        <w:rPr>
          <w:rFonts w:ascii="Times New Roman" w:hAnsi="Times New Roman" w:cs="Times New Roman"/>
          <w:b/>
          <w:sz w:val="24"/>
          <w:szCs w:val="24"/>
        </w:rPr>
        <w:t>Інформація про процедуру:</w:t>
      </w:r>
    </w:p>
    <w:tbl>
      <w:tblPr>
        <w:tblStyle w:val="a4"/>
        <w:tblW w:w="0" w:type="auto"/>
        <w:tblLook w:val="04A0" w:firstRow="1" w:lastRow="0" w:firstColumn="1" w:lastColumn="0" w:noHBand="0" w:noVBand="1"/>
      </w:tblPr>
      <w:tblGrid>
        <w:gridCol w:w="4815"/>
        <w:gridCol w:w="4814"/>
      </w:tblGrid>
      <w:tr w:rsidR="00312F27" w:rsidRPr="00312F27" w14:paraId="297B3AEC" w14:textId="77777777" w:rsidTr="00972333">
        <w:tc>
          <w:tcPr>
            <w:tcW w:w="4927" w:type="dxa"/>
          </w:tcPr>
          <w:p w14:paraId="7C4A06F9" w14:textId="77777777" w:rsidR="00C93177" w:rsidRPr="00312F27" w:rsidRDefault="00C93177" w:rsidP="00972333">
            <w:pPr>
              <w:rPr>
                <w:rFonts w:ascii="Times New Roman" w:hAnsi="Times New Roman" w:cs="Times New Roman"/>
                <w:sz w:val="24"/>
                <w:szCs w:val="24"/>
              </w:rPr>
            </w:pPr>
            <w:r w:rsidRPr="00312F27">
              <w:rPr>
                <w:rFonts w:ascii="Times New Roman" w:hAnsi="Times New Roman" w:cs="Times New Roman"/>
                <w:sz w:val="24"/>
                <w:szCs w:val="24"/>
              </w:rPr>
              <w:t>Кінцевий строк приймання пропозицій</w:t>
            </w:r>
          </w:p>
        </w:tc>
        <w:tc>
          <w:tcPr>
            <w:tcW w:w="4928" w:type="dxa"/>
          </w:tcPr>
          <w:p w14:paraId="3EFA7585" w14:textId="71D4A086" w:rsidR="00C93177" w:rsidRPr="00312F27" w:rsidRDefault="00C93177" w:rsidP="00EC5AB8">
            <w:pPr>
              <w:jc w:val="both"/>
              <w:rPr>
                <w:rFonts w:ascii="Times New Roman" w:hAnsi="Times New Roman" w:cs="Times New Roman"/>
                <w:sz w:val="24"/>
                <w:szCs w:val="24"/>
              </w:rPr>
            </w:pPr>
            <w:r w:rsidRPr="00312F27">
              <w:rPr>
                <w:rFonts w:ascii="Times New Roman" w:hAnsi="Times New Roman" w:cs="Times New Roman"/>
                <w:sz w:val="24"/>
                <w:szCs w:val="24"/>
              </w:rPr>
              <w:t xml:space="preserve"> </w:t>
            </w:r>
            <w:r w:rsidR="00F26A70" w:rsidRPr="00312F27">
              <w:rPr>
                <w:rFonts w:ascii="Times New Roman" w:hAnsi="Times New Roman" w:cs="Times New Roman"/>
                <w:sz w:val="24"/>
                <w:szCs w:val="24"/>
              </w:rPr>
              <w:t>д</w:t>
            </w:r>
            <w:r w:rsidRPr="00312F27">
              <w:rPr>
                <w:rFonts w:ascii="Times New Roman" w:hAnsi="Times New Roman" w:cs="Times New Roman"/>
                <w:sz w:val="24"/>
                <w:szCs w:val="24"/>
              </w:rPr>
              <w:t xml:space="preserve">о </w:t>
            </w:r>
            <w:r w:rsidR="00A24F1E" w:rsidRPr="00312F27">
              <w:rPr>
                <w:rFonts w:ascii="Times New Roman" w:hAnsi="Times New Roman" w:cs="Times New Roman"/>
                <w:sz w:val="24"/>
                <w:szCs w:val="24"/>
              </w:rPr>
              <w:t>15</w:t>
            </w:r>
            <w:r w:rsidR="00DC4A12" w:rsidRPr="00312F27">
              <w:rPr>
                <w:rFonts w:ascii="Times New Roman" w:hAnsi="Times New Roman" w:cs="Times New Roman"/>
                <w:sz w:val="24"/>
                <w:szCs w:val="24"/>
              </w:rPr>
              <w:t>.0</w:t>
            </w:r>
            <w:r w:rsidR="00EC5AB8">
              <w:rPr>
                <w:rFonts w:ascii="Times New Roman" w:hAnsi="Times New Roman" w:cs="Times New Roman"/>
                <w:sz w:val="24"/>
                <w:szCs w:val="24"/>
              </w:rPr>
              <w:t>9</w:t>
            </w:r>
            <w:r w:rsidR="00DC4A12" w:rsidRPr="00312F27">
              <w:rPr>
                <w:rFonts w:ascii="Times New Roman" w:hAnsi="Times New Roman" w:cs="Times New Roman"/>
                <w:sz w:val="24"/>
                <w:szCs w:val="24"/>
              </w:rPr>
              <w:t>.202</w:t>
            </w:r>
            <w:r w:rsidR="00EC5AB8">
              <w:rPr>
                <w:rFonts w:ascii="Times New Roman" w:hAnsi="Times New Roman" w:cs="Times New Roman"/>
                <w:sz w:val="24"/>
                <w:szCs w:val="24"/>
              </w:rPr>
              <w:t>4</w:t>
            </w:r>
            <w:r w:rsidR="00F26A70" w:rsidRPr="00312F27">
              <w:rPr>
                <w:rFonts w:ascii="Times New Roman" w:hAnsi="Times New Roman" w:cs="Times New Roman"/>
                <w:sz w:val="24"/>
                <w:szCs w:val="24"/>
              </w:rPr>
              <w:t xml:space="preserve"> включно</w:t>
            </w:r>
          </w:p>
        </w:tc>
      </w:tr>
    </w:tbl>
    <w:p w14:paraId="77902DC6" w14:textId="77777777" w:rsidR="00A94D8C" w:rsidRPr="00312F27" w:rsidRDefault="00A94D8C" w:rsidP="00F63F2C">
      <w:pPr>
        <w:spacing w:before="120"/>
        <w:ind w:firstLine="567"/>
        <w:jc w:val="both"/>
        <w:rPr>
          <w:rFonts w:ascii="Times New Roman" w:hAnsi="Times New Roman" w:cs="Times New Roman"/>
          <w:sz w:val="24"/>
          <w:szCs w:val="24"/>
        </w:rPr>
      </w:pPr>
      <w:r w:rsidRPr="00312F27">
        <w:rPr>
          <w:rFonts w:ascii="Times New Roman" w:hAnsi="Times New Roman" w:cs="Times New Roman"/>
          <w:sz w:val="24"/>
          <w:szCs w:val="24"/>
        </w:rPr>
        <w:t>Конкурсні пропозиції, отримані Банком після закінчення строку їх подання не розглядаються.</w:t>
      </w:r>
      <w:r w:rsidR="00F63F2C" w:rsidRPr="00312F27">
        <w:rPr>
          <w:rFonts w:ascii="Times New Roman" w:hAnsi="Times New Roman" w:cs="Times New Roman"/>
          <w:sz w:val="24"/>
          <w:szCs w:val="24"/>
        </w:rPr>
        <w:t xml:space="preserve"> </w:t>
      </w:r>
      <w:r w:rsidRPr="00312F27">
        <w:rPr>
          <w:rFonts w:ascii="Times New Roman" w:hAnsi="Times New Roman" w:cs="Times New Roman"/>
          <w:sz w:val="24"/>
          <w:szCs w:val="24"/>
        </w:rPr>
        <w:t>Кожен учасник має право подати тільки одну конкурсну пропозицію, яка не може бути змінена після закінчення строку подання конкурсних пропозицій. Учасник має право внести зміни або відкликати свою конкурсну пропозицію до закінчення строку її подання.</w:t>
      </w:r>
    </w:p>
    <w:p w14:paraId="7138EE0D" w14:textId="62D47907" w:rsidR="00C93177" w:rsidRPr="00312F27" w:rsidRDefault="00C93177" w:rsidP="00C93177">
      <w:pPr>
        <w:spacing w:after="0" w:line="240" w:lineRule="auto"/>
        <w:ind w:firstLine="567"/>
        <w:jc w:val="both"/>
        <w:rPr>
          <w:rFonts w:ascii="Times New Roman" w:hAnsi="Times New Roman" w:cs="Times New Roman"/>
          <w:sz w:val="24"/>
          <w:szCs w:val="24"/>
        </w:rPr>
      </w:pPr>
      <w:r w:rsidRPr="00312F27">
        <w:rPr>
          <w:rFonts w:ascii="Times New Roman" w:hAnsi="Times New Roman" w:cs="Times New Roman"/>
          <w:sz w:val="24"/>
          <w:szCs w:val="24"/>
        </w:rPr>
        <w:t xml:space="preserve">Суб’єкт аудиторської діяльності для участі у Конкурсі має відповідати вимогам, визначеним Законом </w:t>
      </w:r>
      <w:r w:rsidR="00174B31" w:rsidRPr="00312F27">
        <w:rPr>
          <w:rFonts w:ascii="Times New Roman" w:hAnsi="Times New Roman" w:cs="Times New Roman"/>
          <w:sz w:val="24"/>
          <w:szCs w:val="24"/>
        </w:rPr>
        <w:t xml:space="preserve">України </w:t>
      </w:r>
      <w:r w:rsidRPr="00312F27">
        <w:rPr>
          <w:rFonts w:ascii="Times New Roman" w:hAnsi="Times New Roman" w:cs="Times New Roman"/>
          <w:sz w:val="24"/>
          <w:szCs w:val="24"/>
        </w:rPr>
        <w:t>«Про аудит фінансової звітності та аудиторську діяльність», а також таким критеріям:</w:t>
      </w:r>
    </w:p>
    <w:p w14:paraId="301162EF" w14:textId="0EF90CD8" w:rsidR="00972333" w:rsidRPr="00312F27" w:rsidRDefault="00174B31" w:rsidP="00972333">
      <w:pPr>
        <w:pStyle w:val="a6"/>
        <w:numPr>
          <w:ilvl w:val="0"/>
          <w:numId w:val="5"/>
        </w:numPr>
        <w:ind w:left="851" w:hanging="425"/>
        <w:jc w:val="both"/>
        <w:rPr>
          <w:rFonts w:ascii="Times New Roman" w:hAnsi="Times New Roman" w:cs="Times New Roman"/>
          <w:sz w:val="24"/>
          <w:szCs w:val="24"/>
        </w:rPr>
      </w:pPr>
      <w:r w:rsidRPr="00312F27">
        <w:rPr>
          <w:rFonts w:ascii="Times New Roman" w:hAnsi="Times New Roman" w:cs="Times New Roman"/>
          <w:sz w:val="24"/>
          <w:szCs w:val="24"/>
        </w:rPr>
        <w:t>С</w:t>
      </w:r>
      <w:r w:rsidR="00972333" w:rsidRPr="00312F27">
        <w:rPr>
          <w:rFonts w:ascii="Times New Roman" w:hAnsi="Times New Roman" w:cs="Times New Roman"/>
          <w:sz w:val="24"/>
          <w:szCs w:val="24"/>
        </w:rPr>
        <w:t>уб</w:t>
      </w:r>
      <w:r w:rsidRPr="00312F27">
        <w:rPr>
          <w:rFonts w:ascii="Times New Roman" w:hAnsi="Times New Roman" w:cs="Times New Roman"/>
          <w:sz w:val="24"/>
          <w:szCs w:val="24"/>
        </w:rPr>
        <w:t>’</w:t>
      </w:r>
      <w:r w:rsidR="00972333" w:rsidRPr="00312F27">
        <w:rPr>
          <w:rFonts w:ascii="Times New Roman" w:hAnsi="Times New Roman" w:cs="Times New Roman"/>
          <w:sz w:val="24"/>
          <w:szCs w:val="24"/>
        </w:rPr>
        <w:t>єкти аудиторської діяльності включені до відповідного розділу Реєстру аудиторів та суб</w:t>
      </w:r>
      <w:r w:rsidRPr="00312F27">
        <w:rPr>
          <w:rFonts w:ascii="Times New Roman" w:hAnsi="Times New Roman" w:cs="Times New Roman"/>
          <w:sz w:val="24"/>
          <w:szCs w:val="24"/>
        </w:rPr>
        <w:t>’</w:t>
      </w:r>
      <w:r w:rsidR="00972333" w:rsidRPr="00312F27">
        <w:rPr>
          <w:rFonts w:ascii="Times New Roman" w:hAnsi="Times New Roman" w:cs="Times New Roman"/>
          <w:sz w:val="24"/>
          <w:szCs w:val="24"/>
        </w:rPr>
        <w:t xml:space="preserve">єктів аудиторської діяльності </w:t>
      </w:r>
      <w:r w:rsidRPr="00312F27">
        <w:rPr>
          <w:rFonts w:ascii="Times New Roman" w:hAnsi="Times New Roman" w:cs="Times New Roman"/>
          <w:sz w:val="24"/>
          <w:szCs w:val="24"/>
        </w:rPr>
        <w:t>«</w:t>
      </w:r>
      <w:r w:rsidR="00972333" w:rsidRPr="00312F27">
        <w:rPr>
          <w:rFonts w:ascii="Times New Roman" w:hAnsi="Times New Roman" w:cs="Times New Roman"/>
          <w:sz w:val="24"/>
          <w:szCs w:val="24"/>
        </w:rPr>
        <w:t>Суб</w:t>
      </w:r>
      <w:r w:rsidRPr="00312F27">
        <w:rPr>
          <w:rFonts w:ascii="Times New Roman" w:hAnsi="Times New Roman" w:cs="Times New Roman"/>
          <w:sz w:val="24"/>
          <w:szCs w:val="24"/>
        </w:rPr>
        <w:t>’</w:t>
      </w:r>
      <w:r w:rsidR="00972333" w:rsidRPr="00312F27">
        <w:rPr>
          <w:rFonts w:ascii="Times New Roman" w:hAnsi="Times New Roman" w:cs="Times New Roman"/>
          <w:sz w:val="24"/>
          <w:szCs w:val="24"/>
        </w:rPr>
        <w:t>єкти аудиторської діяльності, які мають право проводити обов'язковий аудит фінансової звітності підприємств, що становлять суспільний інтерес</w:t>
      </w:r>
      <w:r w:rsidRPr="00312F27">
        <w:rPr>
          <w:rFonts w:ascii="Times New Roman" w:hAnsi="Times New Roman" w:cs="Times New Roman"/>
          <w:sz w:val="24"/>
          <w:szCs w:val="24"/>
        </w:rPr>
        <w:t>»</w:t>
      </w:r>
      <w:r w:rsidR="00972333" w:rsidRPr="00312F27">
        <w:rPr>
          <w:rFonts w:ascii="Times New Roman" w:hAnsi="Times New Roman" w:cs="Times New Roman"/>
          <w:sz w:val="24"/>
          <w:szCs w:val="24"/>
        </w:rPr>
        <w:t xml:space="preserve">, та діяльність яких відповідає вимогам Закону про аудит; </w:t>
      </w:r>
    </w:p>
    <w:p w14:paraId="260D2831" w14:textId="77777777" w:rsidR="00972333" w:rsidRPr="00312F27" w:rsidRDefault="00972333" w:rsidP="00972333">
      <w:pPr>
        <w:pStyle w:val="a6"/>
        <w:numPr>
          <w:ilvl w:val="0"/>
          <w:numId w:val="5"/>
        </w:numPr>
        <w:ind w:left="851" w:hanging="425"/>
        <w:jc w:val="both"/>
        <w:rPr>
          <w:rFonts w:ascii="Times New Roman" w:hAnsi="Times New Roman" w:cs="Times New Roman"/>
          <w:sz w:val="24"/>
          <w:szCs w:val="24"/>
        </w:rPr>
      </w:pPr>
      <w:r w:rsidRPr="00312F27">
        <w:rPr>
          <w:rFonts w:ascii="Times New Roman" w:hAnsi="Times New Roman" w:cs="Times New Roman"/>
          <w:sz w:val="24"/>
          <w:szCs w:val="24"/>
        </w:rPr>
        <w:t>аудиторська фірма має достатній рівень кваліфікації та досвіду аудиторів і персоналу, який залучається до надання послуг, відповідно до міжнародних стандартів аудиту;</w:t>
      </w:r>
    </w:p>
    <w:p w14:paraId="61CBB092" w14:textId="77777777" w:rsidR="00972333" w:rsidRPr="00312F27" w:rsidRDefault="00972333" w:rsidP="00972333">
      <w:pPr>
        <w:pStyle w:val="a6"/>
        <w:numPr>
          <w:ilvl w:val="0"/>
          <w:numId w:val="5"/>
        </w:numPr>
        <w:ind w:left="851" w:hanging="425"/>
        <w:jc w:val="both"/>
        <w:rPr>
          <w:rFonts w:ascii="Times New Roman" w:hAnsi="Times New Roman" w:cs="Times New Roman"/>
          <w:sz w:val="24"/>
          <w:szCs w:val="24"/>
        </w:rPr>
      </w:pPr>
      <w:r w:rsidRPr="00312F27">
        <w:rPr>
          <w:rFonts w:ascii="Times New Roman" w:hAnsi="Times New Roman" w:cs="Times New Roman"/>
          <w:sz w:val="24"/>
          <w:szCs w:val="24"/>
        </w:rPr>
        <w:t>має добру репутацію (відсутні протягом двох років поспіль застосування до аудиторської фірми більше 3 разів стягнення у вигляді попередження або зупинення права на надання послуг з обов’язкового аудиту фінансової звітності або обов’язкового аудиту фінансової звітності підприємства, що становлять  суспільний інтерес);</w:t>
      </w:r>
    </w:p>
    <w:p w14:paraId="5E41C9E6" w14:textId="4CA2EF5D" w:rsidR="00972333" w:rsidRPr="00312F27" w:rsidRDefault="00972333" w:rsidP="00972333">
      <w:pPr>
        <w:pStyle w:val="a6"/>
        <w:numPr>
          <w:ilvl w:val="0"/>
          <w:numId w:val="5"/>
        </w:numPr>
        <w:ind w:left="851" w:hanging="425"/>
        <w:jc w:val="both"/>
        <w:rPr>
          <w:rFonts w:ascii="Times New Roman" w:hAnsi="Times New Roman" w:cs="Times New Roman"/>
          <w:sz w:val="24"/>
          <w:szCs w:val="24"/>
        </w:rPr>
      </w:pPr>
      <w:r w:rsidRPr="00312F27">
        <w:rPr>
          <w:rFonts w:ascii="Times New Roman" w:hAnsi="Times New Roman" w:cs="Times New Roman"/>
          <w:sz w:val="24"/>
          <w:szCs w:val="24"/>
        </w:rPr>
        <w:t xml:space="preserve">відсутні порушення  вимог щодо забезпечення незалежності суб’єкта аудиторської діяльності, </w:t>
      </w:r>
      <w:r w:rsidR="00174B31" w:rsidRPr="00312F27">
        <w:rPr>
          <w:rFonts w:ascii="Times New Roman" w:hAnsi="Times New Roman" w:cs="Times New Roman"/>
          <w:sz w:val="24"/>
          <w:szCs w:val="24"/>
        </w:rPr>
        <w:t>в</w:t>
      </w:r>
      <w:r w:rsidRPr="00312F27">
        <w:rPr>
          <w:rFonts w:ascii="Times New Roman" w:hAnsi="Times New Roman" w:cs="Times New Roman"/>
          <w:sz w:val="24"/>
          <w:szCs w:val="24"/>
        </w:rPr>
        <w:t xml:space="preserve"> тому числі аудитор, суб</w:t>
      </w:r>
      <w:r w:rsidR="00174B31" w:rsidRPr="00312F27">
        <w:rPr>
          <w:rFonts w:ascii="Times New Roman" w:hAnsi="Times New Roman" w:cs="Times New Roman"/>
          <w:sz w:val="24"/>
          <w:szCs w:val="24"/>
        </w:rPr>
        <w:t>’</w:t>
      </w:r>
      <w:r w:rsidRPr="00312F27">
        <w:rPr>
          <w:rFonts w:ascii="Times New Roman" w:hAnsi="Times New Roman" w:cs="Times New Roman"/>
          <w:sz w:val="24"/>
          <w:szCs w:val="24"/>
        </w:rPr>
        <w:t>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w:t>
      </w:r>
      <w:r w:rsidR="00174B31" w:rsidRPr="00312F27">
        <w:rPr>
          <w:rFonts w:ascii="Times New Roman" w:hAnsi="Times New Roman" w:cs="Times New Roman"/>
          <w:sz w:val="24"/>
          <w:szCs w:val="24"/>
        </w:rPr>
        <w:t>’</w:t>
      </w:r>
      <w:r w:rsidRPr="00312F27">
        <w:rPr>
          <w:rFonts w:ascii="Times New Roman" w:hAnsi="Times New Roman" w:cs="Times New Roman"/>
          <w:sz w:val="24"/>
          <w:szCs w:val="24"/>
        </w:rPr>
        <w:t>ї зазначених осіб:</w:t>
      </w:r>
    </w:p>
    <w:p w14:paraId="1CEB55DF" w14:textId="3EDFE82B" w:rsidR="00972333" w:rsidRPr="00312F27" w:rsidRDefault="00972333" w:rsidP="00972333">
      <w:pPr>
        <w:pStyle w:val="a6"/>
        <w:numPr>
          <w:ilvl w:val="0"/>
          <w:numId w:val="6"/>
        </w:numPr>
        <w:jc w:val="both"/>
        <w:rPr>
          <w:rFonts w:ascii="Times New Roman" w:hAnsi="Times New Roman" w:cs="Times New Roman"/>
          <w:sz w:val="24"/>
          <w:szCs w:val="24"/>
        </w:rPr>
      </w:pPr>
      <w:r w:rsidRPr="00312F27">
        <w:rPr>
          <w:rFonts w:ascii="Times New Roman" w:hAnsi="Times New Roman" w:cs="Times New Roman"/>
          <w:sz w:val="24"/>
          <w:szCs w:val="24"/>
        </w:rPr>
        <w:t>не є власниками фінансових інструментів, емітованих юридичною особою, фінансова звітність якої підлягає перевірці, або юридичної особи, пов</w:t>
      </w:r>
      <w:r w:rsidR="000B45C1" w:rsidRPr="00312F27">
        <w:rPr>
          <w:rFonts w:ascii="Times New Roman" w:hAnsi="Times New Roman" w:cs="Times New Roman"/>
          <w:sz w:val="24"/>
          <w:szCs w:val="24"/>
        </w:rPr>
        <w:t>’</w:t>
      </w:r>
      <w:r w:rsidRPr="00312F27">
        <w:rPr>
          <w:rFonts w:ascii="Times New Roman" w:hAnsi="Times New Roman" w:cs="Times New Roman"/>
          <w:sz w:val="24"/>
          <w:szCs w:val="24"/>
        </w:rPr>
        <w:t>язаної з такою юридичною особою спільною власністю, контролем та управлінням, крім тих, що належать такій юридичній особі опосередковано через інститути спільного інвестування;</w:t>
      </w:r>
    </w:p>
    <w:p w14:paraId="0B4A1346" w14:textId="77777777" w:rsidR="00972333" w:rsidRPr="00312F27" w:rsidRDefault="00972333" w:rsidP="00972333">
      <w:pPr>
        <w:pStyle w:val="a6"/>
        <w:numPr>
          <w:ilvl w:val="0"/>
          <w:numId w:val="6"/>
        </w:numPr>
        <w:jc w:val="both"/>
        <w:rPr>
          <w:rFonts w:ascii="Times New Roman" w:hAnsi="Times New Roman" w:cs="Times New Roman"/>
          <w:sz w:val="24"/>
          <w:szCs w:val="24"/>
        </w:rPr>
      </w:pPr>
      <w:r w:rsidRPr="00312F27">
        <w:rPr>
          <w:rFonts w:ascii="Times New Roman" w:hAnsi="Times New Roman" w:cs="Times New Roman"/>
          <w:sz w:val="24"/>
          <w:szCs w:val="24"/>
        </w:rPr>
        <w:t>не беруть участь в операціях з фінансовими інструментами, емітованими, гарантованими або іншим чином підтримуваними юридичною особою, фінансова звітність якої підлягає перевірці, крім операцій в межах інститутів спільного інвестування;</w:t>
      </w:r>
    </w:p>
    <w:p w14:paraId="33D20DF1" w14:textId="22E72DFA" w:rsidR="00972333" w:rsidRPr="00312F27" w:rsidRDefault="00972333" w:rsidP="00972333">
      <w:pPr>
        <w:pStyle w:val="a6"/>
        <w:numPr>
          <w:ilvl w:val="0"/>
          <w:numId w:val="6"/>
        </w:numPr>
        <w:jc w:val="both"/>
        <w:rPr>
          <w:rFonts w:ascii="Times New Roman" w:hAnsi="Times New Roman" w:cs="Times New Roman"/>
          <w:sz w:val="24"/>
          <w:szCs w:val="24"/>
        </w:rPr>
      </w:pPr>
      <w:r w:rsidRPr="00312F27">
        <w:rPr>
          <w:rFonts w:ascii="Times New Roman" w:hAnsi="Times New Roman" w:cs="Times New Roman"/>
          <w:sz w:val="24"/>
          <w:szCs w:val="24"/>
        </w:rPr>
        <w:t xml:space="preserve">не  перебували протягом періодів, зазначених у частині першій  статті 10 </w:t>
      </w:r>
      <w:r w:rsidR="000B45C1" w:rsidRPr="00312F27">
        <w:rPr>
          <w:rFonts w:ascii="Times New Roman" w:hAnsi="Times New Roman" w:cs="Times New Roman"/>
          <w:sz w:val="24"/>
          <w:szCs w:val="24"/>
        </w:rPr>
        <w:t>Закону України «Про аудит фінансової звітності та аудиторську діяльність»</w:t>
      </w:r>
      <w:r w:rsidRPr="00312F27">
        <w:rPr>
          <w:rFonts w:ascii="Times New Roman" w:hAnsi="Times New Roman" w:cs="Times New Roman"/>
          <w:sz w:val="24"/>
          <w:szCs w:val="24"/>
        </w:rPr>
        <w:t>, у трудових, договірних або інших відносинах з юридичною особою, фінансова звітність якої підлягає перевірці, що можуть призвести до конфлікту інтересів;</w:t>
      </w:r>
    </w:p>
    <w:p w14:paraId="1C6DA228" w14:textId="77777777" w:rsidR="00972333" w:rsidRPr="00312F27" w:rsidRDefault="00972333" w:rsidP="00972333">
      <w:pPr>
        <w:pStyle w:val="a6"/>
        <w:numPr>
          <w:ilvl w:val="0"/>
          <w:numId w:val="5"/>
        </w:numPr>
        <w:ind w:left="851" w:hanging="425"/>
        <w:jc w:val="both"/>
        <w:rPr>
          <w:rFonts w:ascii="Times New Roman" w:hAnsi="Times New Roman" w:cs="Times New Roman"/>
          <w:sz w:val="24"/>
          <w:szCs w:val="24"/>
        </w:rPr>
      </w:pPr>
      <w:r w:rsidRPr="00312F27">
        <w:rPr>
          <w:rFonts w:ascii="Times New Roman" w:hAnsi="Times New Roman" w:cs="Times New Roman"/>
          <w:sz w:val="24"/>
          <w:szCs w:val="24"/>
        </w:rPr>
        <w:lastRenderedPageBreak/>
        <w:t xml:space="preserve">за основним місцем роботи мають працювати не менше 5 аудиторів; </w:t>
      </w:r>
    </w:p>
    <w:p w14:paraId="34F29693" w14:textId="77777777" w:rsidR="00972333" w:rsidRPr="00312F27" w:rsidRDefault="00972333" w:rsidP="00972333">
      <w:pPr>
        <w:pStyle w:val="a6"/>
        <w:numPr>
          <w:ilvl w:val="0"/>
          <w:numId w:val="5"/>
        </w:numPr>
        <w:ind w:left="851" w:hanging="425"/>
        <w:jc w:val="both"/>
        <w:rPr>
          <w:rFonts w:ascii="Times New Roman" w:hAnsi="Times New Roman" w:cs="Times New Roman"/>
          <w:sz w:val="24"/>
          <w:szCs w:val="24"/>
        </w:rPr>
      </w:pPr>
      <w:r w:rsidRPr="00312F27">
        <w:rPr>
          <w:rFonts w:ascii="Times New Roman" w:hAnsi="Times New Roman" w:cs="Times New Roman"/>
          <w:sz w:val="24"/>
          <w:szCs w:val="24"/>
        </w:rPr>
        <w:t xml:space="preserve">загальна чисельність штатних кваліфікованих працівників, які залучаються до виконання завдань - не менше 10 осіб; </w:t>
      </w:r>
    </w:p>
    <w:p w14:paraId="5987482A" w14:textId="5B0635A1" w:rsidR="00972333" w:rsidRPr="00312F27" w:rsidRDefault="00972333" w:rsidP="00972333">
      <w:pPr>
        <w:pStyle w:val="a6"/>
        <w:numPr>
          <w:ilvl w:val="0"/>
          <w:numId w:val="5"/>
        </w:numPr>
        <w:ind w:left="851" w:hanging="425"/>
        <w:jc w:val="both"/>
        <w:rPr>
          <w:rFonts w:ascii="Times New Roman" w:hAnsi="Times New Roman" w:cs="Times New Roman"/>
          <w:sz w:val="24"/>
          <w:szCs w:val="24"/>
        </w:rPr>
      </w:pPr>
      <w:r w:rsidRPr="00312F27">
        <w:rPr>
          <w:rFonts w:ascii="Times New Roman" w:hAnsi="Times New Roman" w:cs="Times New Roman"/>
          <w:sz w:val="24"/>
          <w:szCs w:val="24"/>
        </w:rPr>
        <w:t xml:space="preserve">щонайменше 2 особи повинні підтвердити кваліфікацію відповідно до статті 19 </w:t>
      </w:r>
      <w:r w:rsidR="000B45C1" w:rsidRPr="00312F27">
        <w:rPr>
          <w:rFonts w:ascii="Times New Roman" w:hAnsi="Times New Roman" w:cs="Times New Roman"/>
          <w:sz w:val="24"/>
          <w:szCs w:val="24"/>
        </w:rPr>
        <w:t xml:space="preserve">України «Про аудит фінансової звітності та аудиторську діяльність» </w:t>
      </w:r>
      <w:r w:rsidRPr="00312F27">
        <w:rPr>
          <w:rFonts w:ascii="Times New Roman" w:hAnsi="Times New Roman" w:cs="Times New Roman"/>
          <w:sz w:val="24"/>
          <w:szCs w:val="24"/>
        </w:rPr>
        <w:t xml:space="preserve">або мати чинні сертифікати (дипломи) професійних організацій, що підтверджують високий рівень знань з міжнародних стандартів фінансової звітності; </w:t>
      </w:r>
    </w:p>
    <w:p w14:paraId="35E84707" w14:textId="02EB1B7D" w:rsidR="00972333" w:rsidRPr="00312F27" w:rsidRDefault="00972333" w:rsidP="00972333">
      <w:pPr>
        <w:pStyle w:val="a6"/>
        <w:numPr>
          <w:ilvl w:val="0"/>
          <w:numId w:val="5"/>
        </w:numPr>
        <w:ind w:left="851" w:hanging="425"/>
        <w:jc w:val="both"/>
        <w:rPr>
          <w:rFonts w:ascii="Times New Roman" w:hAnsi="Times New Roman" w:cs="Times New Roman"/>
          <w:sz w:val="24"/>
          <w:szCs w:val="24"/>
        </w:rPr>
      </w:pPr>
      <w:r w:rsidRPr="00312F27">
        <w:rPr>
          <w:rFonts w:ascii="Times New Roman" w:hAnsi="Times New Roman" w:cs="Times New Roman"/>
          <w:sz w:val="24"/>
          <w:szCs w:val="24"/>
        </w:rPr>
        <w:t>за попередній річний звітний період сума винагороди від кожного з підприємств, що становлять суспільний інтерес, яким надавалися послуги з обов’язкового аудиту фінансової звітності протягом цього періоду не перевищувала 15 % загальної суми доходу суб</w:t>
      </w:r>
      <w:r w:rsidR="000B45C1" w:rsidRPr="00312F27">
        <w:rPr>
          <w:rFonts w:ascii="Times New Roman" w:hAnsi="Times New Roman" w:cs="Times New Roman"/>
          <w:sz w:val="24"/>
          <w:szCs w:val="24"/>
        </w:rPr>
        <w:t>’</w:t>
      </w:r>
      <w:r w:rsidRPr="00312F27">
        <w:rPr>
          <w:rFonts w:ascii="Times New Roman" w:hAnsi="Times New Roman" w:cs="Times New Roman"/>
          <w:sz w:val="24"/>
          <w:szCs w:val="24"/>
        </w:rPr>
        <w:t xml:space="preserve">єкта аудиторської діяльності від надання аудиторських послуг; </w:t>
      </w:r>
    </w:p>
    <w:p w14:paraId="2AF9B43B" w14:textId="4108700F" w:rsidR="00972333" w:rsidRPr="00312F27" w:rsidRDefault="00972333" w:rsidP="00972333">
      <w:pPr>
        <w:pStyle w:val="a6"/>
        <w:numPr>
          <w:ilvl w:val="0"/>
          <w:numId w:val="5"/>
        </w:numPr>
        <w:ind w:left="851" w:hanging="425"/>
        <w:jc w:val="both"/>
        <w:rPr>
          <w:rFonts w:ascii="Times New Roman" w:hAnsi="Times New Roman" w:cs="Times New Roman"/>
          <w:sz w:val="24"/>
          <w:szCs w:val="24"/>
        </w:rPr>
      </w:pPr>
      <w:r w:rsidRPr="00312F27">
        <w:rPr>
          <w:rFonts w:ascii="Times New Roman" w:hAnsi="Times New Roman" w:cs="Times New Roman"/>
          <w:sz w:val="24"/>
          <w:szCs w:val="24"/>
        </w:rPr>
        <w:t>суб</w:t>
      </w:r>
      <w:r w:rsidR="000B45C1" w:rsidRPr="00312F27">
        <w:rPr>
          <w:rFonts w:ascii="Times New Roman" w:hAnsi="Times New Roman" w:cs="Times New Roman"/>
          <w:sz w:val="24"/>
          <w:szCs w:val="24"/>
        </w:rPr>
        <w:t>’</w:t>
      </w:r>
      <w:r w:rsidRPr="00312F27">
        <w:rPr>
          <w:rFonts w:ascii="Times New Roman" w:hAnsi="Times New Roman" w:cs="Times New Roman"/>
          <w:sz w:val="24"/>
          <w:szCs w:val="24"/>
        </w:rPr>
        <w:t xml:space="preserve">єкти аудиторської діяльності не мають обмежень, які пов'язані з тривалістю надання послуг Банку; </w:t>
      </w:r>
    </w:p>
    <w:p w14:paraId="4884095C" w14:textId="559C924A" w:rsidR="00972333" w:rsidRPr="00312F27" w:rsidRDefault="00972333" w:rsidP="00972333">
      <w:pPr>
        <w:pStyle w:val="a6"/>
        <w:numPr>
          <w:ilvl w:val="0"/>
          <w:numId w:val="5"/>
        </w:numPr>
        <w:ind w:left="851" w:hanging="425"/>
        <w:jc w:val="both"/>
        <w:rPr>
          <w:rFonts w:ascii="Times New Roman" w:hAnsi="Times New Roman" w:cs="Times New Roman"/>
          <w:sz w:val="24"/>
          <w:szCs w:val="24"/>
        </w:rPr>
      </w:pPr>
      <w:r w:rsidRPr="00312F27">
        <w:rPr>
          <w:rFonts w:ascii="Times New Roman" w:hAnsi="Times New Roman" w:cs="Times New Roman"/>
          <w:sz w:val="24"/>
          <w:szCs w:val="24"/>
        </w:rPr>
        <w:t>суб</w:t>
      </w:r>
      <w:r w:rsidR="000B45C1" w:rsidRPr="00312F27">
        <w:rPr>
          <w:rFonts w:ascii="Times New Roman" w:hAnsi="Times New Roman" w:cs="Times New Roman"/>
          <w:sz w:val="24"/>
          <w:szCs w:val="24"/>
        </w:rPr>
        <w:t>’</w:t>
      </w:r>
      <w:r w:rsidRPr="00312F27">
        <w:rPr>
          <w:rFonts w:ascii="Times New Roman" w:hAnsi="Times New Roman" w:cs="Times New Roman"/>
          <w:sz w:val="24"/>
          <w:szCs w:val="24"/>
        </w:rPr>
        <w:t>єкти аудиторської діяльності пройшли перевірку системи контролю якості, що підтверджено відповідним документом Аудиторської палати України;</w:t>
      </w:r>
    </w:p>
    <w:p w14:paraId="0C67E4AB" w14:textId="3DEB801D" w:rsidR="00972333" w:rsidRPr="00312F27" w:rsidRDefault="00972333" w:rsidP="00972333">
      <w:pPr>
        <w:pStyle w:val="a6"/>
        <w:numPr>
          <w:ilvl w:val="0"/>
          <w:numId w:val="5"/>
        </w:numPr>
        <w:ind w:left="851" w:hanging="425"/>
        <w:jc w:val="both"/>
        <w:rPr>
          <w:rFonts w:ascii="Times New Roman" w:hAnsi="Times New Roman" w:cs="Times New Roman"/>
          <w:sz w:val="24"/>
          <w:szCs w:val="24"/>
        </w:rPr>
      </w:pPr>
      <w:r w:rsidRPr="00312F27">
        <w:rPr>
          <w:rFonts w:ascii="Times New Roman" w:hAnsi="Times New Roman" w:cs="Times New Roman"/>
          <w:sz w:val="24"/>
          <w:szCs w:val="24"/>
        </w:rPr>
        <w:t xml:space="preserve">відсутні обмеження щодо надання послуг передбачені статтею 27 </w:t>
      </w:r>
      <w:r w:rsidR="000B45C1" w:rsidRPr="00312F27">
        <w:rPr>
          <w:rFonts w:ascii="Times New Roman" w:hAnsi="Times New Roman" w:cs="Times New Roman"/>
          <w:sz w:val="24"/>
          <w:szCs w:val="24"/>
        </w:rPr>
        <w:t>України «Про аудит фінансової звітності та аудиторську діяльність»</w:t>
      </w:r>
      <w:r w:rsidRPr="00312F27">
        <w:rPr>
          <w:rFonts w:ascii="Times New Roman" w:hAnsi="Times New Roman" w:cs="Times New Roman"/>
          <w:sz w:val="24"/>
          <w:szCs w:val="24"/>
        </w:rPr>
        <w:t>;</w:t>
      </w:r>
    </w:p>
    <w:p w14:paraId="08BC2A39" w14:textId="0E9EA5F0" w:rsidR="00972333" w:rsidRPr="00312F27" w:rsidRDefault="00972333" w:rsidP="00972333">
      <w:pPr>
        <w:pStyle w:val="a6"/>
        <w:numPr>
          <w:ilvl w:val="0"/>
          <w:numId w:val="5"/>
        </w:numPr>
        <w:ind w:left="851" w:hanging="425"/>
        <w:jc w:val="both"/>
        <w:rPr>
          <w:rFonts w:ascii="Times New Roman" w:hAnsi="Times New Roman" w:cs="Times New Roman"/>
          <w:sz w:val="24"/>
          <w:szCs w:val="24"/>
        </w:rPr>
      </w:pPr>
      <w:r w:rsidRPr="00312F27">
        <w:rPr>
          <w:rFonts w:ascii="Times New Roman" w:hAnsi="Times New Roman" w:cs="Times New Roman"/>
          <w:sz w:val="24"/>
          <w:szCs w:val="24"/>
        </w:rPr>
        <w:t xml:space="preserve">наявність чинного договору страхування цивільно-правової відповідальності перед третіми особами, укладений відповідно до положень чинного законодавства України.  При цьому договір страхування повинен діяти протягом усього періоду надання послуг обов'язкового аудиту фінансової звітності. </w:t>
      </w:r>
      <w:r w:rsidR="000B45C1" w:rsidRPr="00312F27">
        <w:rPr>
          <w:rFonts w:ascii="Times New Roman" w:hAnsi="Times New Roman" w:cs="Times New Roman"/>
          <w:sz w:val="24"/>
          <w:szCs w:val="24"/>
          <w:lang w:val="ru-RU"/>
        </w:rPr>
        <w:t xml:space="preserve"> </w:t>
      </w:r>
    </w:p>
    <w:p w14:paraId="35AC85BA" w14:textId="77777777" w:rsidR="00972333" w:rsidRPr="00312F27" w:rsidRDefault="00972333" w:rsidP="00972333">
      <w:pPr>
        <w:pStyle w:val="a6"/>
        <w:ind w:left="851" w:hanging="425"/>
        <w:jc w:val="both"/>
        <w:rPr>
          <w:rFonts w:ascii="Times New Roman" w:hAnsi="Times New Roman" w:cs="Times New Roman"/>
          <w:sz w:val="24"/>
          <w:szCs w:val="24"/>
        </w:rPr>
      </w:pPr>
    </w:p>
    <w:p w14:paraId="3693132D" w14:textId="083281EC" w:rsidR="00CF3301" w:rsidRPr="00312F27" w:rsidRDefault="00C93177" w:rsidP="0073748F">
      <w:pPr>
        <w:tabs>
          <w:tab w:val="left" w:pos="3402"/>
        </w:tabs>
        <w:spacing w:after="0" w:line="240" w:lineRule="auto"/>
        <w:ind w:firstLine="567"/>
        <w:jc w:val="both"/>
        <w:rPr>
          <w:rFonts w:ascii="Times New Roman" w:hAnsi="Times New Roman" w:cs="Times New Roman"/>
          <w:b/>
          <w:sz w:val="24"/>
          <w:szCs w:val="24"/>
        </w:rPr>
      </w:pPr>
      <w:r w:rsidRPr="00312F27">
        <w:rPr>
          <w:rFonts w:ascii="Times New Roman" w:hAnsi="Times New Roman" w:cs="Times New Roman"/>
          <w:b/>
          <w:sz w:val="24"/>
          <w:szCs w:val="24"/>
        </w:rPr>
        <w:t>Завдання з обов’язкового аудиту фінансової звітності включає</w:t>
      </w:r>
      <w:r w:rsidR="00D64A1C" w:rsidRPr="00312F27">
        <w:rPr>
          <w:rFonts w:ascii="Times New Roman" w:hAnsi="Times New Roman" w:cs="Times New Roman"/>
          <w:b/>
          <w:sz w:val="24"/>
          <w:szCs w:val="24"/>
        </w:rPr>
        <w:t xml:space="preserve"> (орієнтовний список звітності, щодо якої має бути проведений аудит зовнішньою аудиторською компанією в 202</w:t>
      </w:r>
      <w:r w:rsidR="0073748F">
        <w:rPr>
          <w:rFonts w:ascii="Times New Roman" w:hAnsi="Times New Roman" w:cs="Times New Roman"/>
          <w:b/>
          <w:sz w:val="24"/>
          <w:szCs w:val="24"/>
        </w:rPr>
        <w:t>4</w:t>
      </w:r>
      <w:r w:rsidR="00D64A1C" w:rsidRPr="00312F27">
        <w:rPr>
          <w:rFonts w:ascii="Times New Roman" w:hAnsi="Times New Roman" w:cs="Times New Roman"/>
          <w:b/>
          <w:sz w:val="24"/>
          <w:szCs w:val="24"/>
        </w:rPr>
        <w:t xml:space="preserve"> р.)</w:t>
      </w:r>
      <w:r w:rsidRPr="00312F27">
        <w:rPr>
          <w:rFonts w:ascii="Times New Roman" w:hAnsi="Times New Roman" w:cs="Times New Roman"/>
          <w:b/>
          <w:sz w:val="24"/>
          <w:szCs w:val="24"/>
        </w:rPr>
        <w:t>:</w:t>
      </w:r>
    </w:p>
    <w:p w14:paraId="65FDF4C4" w14:textId="14D8CC18" w:rsidR="00CC6623" w:rsidRPr="00312F27" w:rsidRDefault="00CC6623" w:rsidP="00CC6623">
      <w:pPr>
        <w:pStyle w:val="a3"/>
        <w:numPr>
          <w:ilvl w:val="0"/>
          <w:numId w:val="7"/>
        </w:numPr>
        <w:tabs>
          <w:tab w:val="clear" w:pos="720"/>
          <w:tab w:val="num" w:pos="851"/>
        </w:tabs>
        <w:ind w:left="851" w:hanging="425"/>
        <w:jc w:val="both"/>
        <w:rPr>
          <w:rFonts w:ascii="Times New Roman" w:hAnsi="Times New Roman" w:cs="Times New Roman"/>
          <w:sz w:val="24"/>
          <w:szCs w:val="24"/>
        </w:rPr>
      </w:pPr>
      <w:r w:rsidRPr="00312F27">
        <w:rPr>
          <w:rFonts w:ascii="Times New Roman" w:hAnsi="Times New Roman" w:cs="Times New Roman"/>
          <w:sz w:val="24"/>
          <w:szCs w:val="24"/>
        </w:rPr>
        <w:t>аудит річної фінансової звітності АКБ «ІНДУСТРІАЛБАНК» за 202</w:t>
      </w:r>
      <w:r w:rsidR="0073748F">
        <w:rPr>
          <w:rFonts w:ascii="Times New Roman" w:hAnsi="Times New Roman" w:cs="Times New Roman"/>
          <w:sz w:val="24"/>
          <w:szCs w:val="24"/>
        </w:rPr>
        <w:t>4</w:t>
      </w:r>
      <w:r w:rsidRPr="00312F27">
        <w:rPr>
          <w:rFonts w:ascii="Times New Roman" w:hAnsi="Times New Roman" w:cs="Times New Roman"/>
          <w:sz w:val="24"/>
          <w:szCs w:val="24"/>
        </w:rPr>
        <w:t xml:space="preserve"> рік, складеної відповідно до МСФЗ з урахуванням вимог чинного законодавства та нормативно-правових актів </w:t>
      </w:r>
      <w:r w:rsidR="00382B4A" w:rsidRPr="00312F27">
        <w:rPr>
          <w:rFonts w:ascii="Times New Roman" w:hAnsi="Times New Roman" w:cs="Times New Roman"/>
          <w:sz w:val="24"/>
          <w:szCs w:val="24"/>
        </w:rPr>
        <w:t xml:space="preserve">НБУ та </w:t>
      </w:r>
      <w:r w:rsidRPr="00312F27">
        <w:rPr>
          <w:rFonts w:ascii="Times New Roman" w:hAnsi="Times New Roman" w:cs="Times New Roman"/>
          <w:sz w:val="24"/>
          <w:szCs w:val="24"/>
        </w:rPr>
        <w:t xml:space="preserve"> </w:t>
      </w:r>
      <w:r w:rsidR="00382B4A" w:rsidRPr="00312F27">
        <w:rPr>
          <w:rFonts w:ascii="Times New Roman" w:hAnsi="Times New Roman" w:cs="Times New Roman"/>
          <w:sz w:val="24"/>
          <w:szCs w:val="24"/>
        </w:rPr>
        <w:t xml:space="preserve">НКЦПФР </w:t>
      </w:r>
      <w:r w:rsidRPr="00312F27">
        <w:rPr>
          <w:rFonts w:ascii="Times New Roman" w:hAnsi="Times New Roman" w:cs="Times New Roman"/>
          <w:sz w:val="24"/>
          <w:szCs w:val="24"/>
        </w:rPr>
        <w:t>із зазначенням у висновку визначення: «З урахуванням вимог НКЦПФР» (українською  та англійською мовою);</w:t>
      </w:r>
    </w:p>
    <w:p w14:paraId="499A1F60" w14:textId="0834309F" w:rsidR="009D0E49" w:rsidRPr="00312F27" w:rsidRDefault="00CC6623" w:rsidP="00CC6623">
      <w:pPr>
        <w:pStyle w:val="a3"/>
        <w:numPr>
          <w:ilvl w:val="0"/>
          <w:numId w:val="7"/>
        </w:numPr>
        <w:shd w:val="clear" w:color="auto" w:fill="FFFFFF"/>
        <w:tabs>
          <w:tab w:val="clear" w:pos="720"/>
          <w:tab w:val="num" w:pos="851"/>
        </w:tabs>
        <w:spacing w:after="0" w:line="240" w:lineRule="auto"/>
        <w:ind w:left="851" w:hanging="425"/>
        <w:jc w:val="both"/>
        <w:rPr>
          <w:rFonts w:ascii="Times New Roman" w:eastAsia="Times New Roman" w:hAnsi="Times New Roman" w:cs="Times New Roman"/>
          <w:sz w:val="24"/>
          <w:szCs w:val="24"/>
          <w:lang w:eastAsia="uk-UA"/>
        </w:rPr>
      </w:pPr>
      <w:r w:rsidRPr="00312F27">
        <w:rPr>
          <w:rFonts w:ascii="Times New Roman" w:eastAsia="Times New Roman" w:hAnsi="Times New Roman" w:cs="Times New Roman"/>
          <w:sz w:val="24"/>
          <w:szCs w:val="24"/>
          <w:lang w:eastAsia="uk-UA"/>
        </w:rPr>
        <w:t>а</w:t>
      </w:r>
      <w:r w:rsidR="009D0E49" w:rsidRPr="00312F27">
        <w:rPr>
          <w:rFonts w:ascii="Times New Roman" w:eastAsia="Times New Roman" w:hAnsi="Times New Roman" w:cs="Times New Roman"/>
          <w:sz w:val="24"/>
          <w:szCs w:val="24"/>
          <w:lang w:eastAsia="uk-UA"/>
        </w:rPr>
        <w:t>удит консолідованої фінансової звітності АКБ «ІНДУСТРІАЛБАНК» з Дочірньою компанією ТОВ «Херсонський тепличний комбінат» (українською  та англійською мовою)</w:t>
      </w:r>
      <w:r w:rsidRPr="00312F27">
        <w:rPr>
          <w:rFonts w:ascii="Times New Roman" w:eastAsia="Times New Roman" w:hAnsi="Times New Roman" w:cs="Times New Roman"/>
          <w:sz w:val="24"/>
          <w:szCs w:val="24"/>
          <w:lang w:eastAsia="uk-UA"/>
        </w:rPr>
        <w:t>;</w:t>
      </w:r>
    </w:p>
    <w:p w14:paraId="38B27BAB" w14:textId="2F4F8BA6" w:rsidR="009D0E49" w:rsidRPr="00312F27" w:rsidRDefault="00CC6623" w:rsidP="00CC6623">
      <w:pPr>
        <w:pStyle w:val="a3"/>
        <w:numPr>
          <w:ilvl w:val="0"/>
          <w:numId w:val="7"/>
        </w:numPr>
        <w:shd w:val="clear" w:color="auto" w:fill="FFFFFF"/>
        <w:tabs>
          <w:tab w:val="clear" w:pos="720"/>
          <w:tab w:val="num" w:pos="851"/>
        </w:tabs>
        <w:spacing w:after="0" w:line="240" w:lineRule="auto"/>
        <w:ind w:left="851" w:hanging="425"/>
        <w:jc w:val="both"/>
        <w:rPr>
          <w:rFonts w:ascii="Times New Roman" w:eastAsia="Times New Roman" w:hAnsi="Times New Roman" w:cs="Times New Roman"/>
          <w:sz w:val="24"/>
          <w:szCs w:val="24"/>
          <w:lang w:eastAsia="uk-UA"/>
        </w:rPr>
      </w:pPr>
      <w:r w:rsidRPr="00312F27">
        <w:rPr>
          <w:rFonts w:ascii="Times New Roman" w:eastAsia="Times New Roman" w:hAnsi="Times New Roman" w:cs="Times New Roman"/>
          <w:sz w:val="24"/>
          <w:szCs w:val="24"/>
          <w:lang w:eastAsia="uk-UA"/>
        </w:rPr>
        <w:t>о</w:t>
      </w:r>
      <w:r w:rsidR="009D0E49" w:rsidRPr="00312F27">
        <w:rPr>
          <w:rFonts w:ascii="Times New Roman" w:eastAsia="Times New Roman" w:hAnsi="Times New Roman" w:cs="Times New Roman"/>
          <w:sz w:val="24"/>
          <w:szCs w:val="24"/>
          <w:lang w:eastAsia="uk-UA"/>
        </w:rPr>
        <w:t xml:space="preserve">цінка стійкості </w:t>
      </w:r>
      <w:r w:rsidR="00A45787" w:rsidRPr="00312F27">
        <w:rPr>
          <w:rFonts w:ascii="Times New Roman" w:eastAsia="Times New Roman" w:hAnsi="Times New Roman" w:cs="Times New Roman"/>
          <w:sz w:val="24"/>
          <w:szCs w:val="24"/>
          <w:lang w:eastAsia="uk-UA"/>
        </w:rPr>
        <w:t xml:space="preserve">банку </w:t>
      </w:r>
      <w:r w:rsidR="009D0E49" w:rsidRPr="00312F27">
        <w:rPr>
          <w:rFonts w:ascii="Times New Roman" w:eastAsia="Times New Roman" w:hAnsi="Times New Roman" w:cs="Times New Roman"/>
          <w:sz w:val="24"/>
          <w:szCs w:val="24"/>
          <w:lang w:eastAsia="uk-UA"/>
        </w:rPr>
        <w:t xml:space="preserve">згідно постанови </w:t>
      </w:r>
      <w:r w:rsidR="00494EAA" w:rsidRPr="00312F27">
        <w:rPr>
          <w:rFonts w:ascii="Times New Roman" w:hAnsi="Times New Roman" w:cs="Times New Roman"/>
          <w:sz w:val="24"/>
          <w:szCs w:val="24"/>
        </w:rPr>
        <w:t>НБУ</w:t>
      </w:r>
      <w:r w:rsidR="009D0E49" w:rsidRPr="00312F27">
        <w:rPr>
          <w:rFonts w:ascii="Times New Roman" w:eastAsia="Times New Roman" w:hAnsi="Times New Roman" w:cs="Times New Roman"/>
          <w:sz w:val="24"/>
          <w:szCs w:val="24"/>
          <w:lang w:eastAsia="uk-UA"/>
        </w:rPr>
        <w:t xml:space="preserve"> №141 (Стрес-тестування)</w:t>
      </w:r>
      <w:r w:rsidRPr="00312F27">
        <w:rPr>
          <w:rFonts w:ascii="Times New Roman" w:eastAsia="Times New Roman" w:hAnsi="Times New Roman" w:cs="Times New Roman"/>
          <w:sz w:val="24"/>
          <w:szCs w:val="24"/>
          <w:lang w:eastAsia="uk-UA"/>
        </w:rPr>
        <w:t>;</w:t>
      </w:r>
    </w:p>
    <w:p w14:paraId="323F2823" w14:textId="7F6A8EBB" w:rsidR="006C5305" w:rsidRPr="00312F27" w:rsidRDefault="00CC6623" w:rsidP="00CC6623">
      <w:pPr>
        <w:pStyle w:val="a3"/>
        <w:numPr>
          <w:ilvl w:val="0"/>
          <w:numId w:val="7"/>
        </w:numPr>
        <w:shd w:val="clear" w:color="auto" w:fill="FFFFFF"/>
        <w:tabs>
          <w:tab w:val="clear" w:pos="720"/>
          <w:tab w:val="num" w:pos="851"/>
        </w:tabs>
        <w:spacing w:after="0" w:line="240" w:lineRule="auto"/>
        <w:ind w:left="851" w:hanging="425"/>
        <w:jc w:val="both"/>
        <w:rPr>
          <w:rFonts w:ascii="Times New Roman" w:eastAsia="Times New Roman" w:hAnsi="Times New Roman" w:cs="Times New Roman"/>
          <w:sz w:val="24"/>
          <w:szCs w:val="24"/>
          <w:lang w:eastAsia="uk-UA"/>
        </w:rPr>
      </w:pPr>
      <w:r w:rsidRPr="00312F27">
        <w:rPr>
          <w:rFonts w:ascii="Times New Roman" w:eastAsia="Times New Roman" w:hAnsi="Times New Roman" w:cs="Times New Roman"/>
          <w:sz w:val="24"/>
          <w:szCs w:val="24"/>
          <w:lang w:eastAsia="uk-UA"/>
        </w:rPr>
        <w:t>з</w:t>
      </w:r>
      <w:r w:rsidR="009D0E49" w:rsidRPr="00312F27">
        <w:rPr>
          <w:rFonts w:ascii="Times New Roman" w:eastAsia="Times New Roman" w:hAnsi="Times New Roman" w:cs="Times New Roman"/>
          <w:sz w:val="24"/>
          <w:szCs w:val="24"/>
          <w:lang w:eastAsia="uk-UA"/>
        </w:rPr>
        <w:t xml:space="preserve">віт про управління АКБ «ІНДУСТРІАЛБАНК» та Звіт про управління консолідований (вимоги постанови </w:t>
      </w:r>
      <w:r w:rsidR="00494EAA" w:rsidRPr="00312F27">
        <w:rPr>
          <w:rFonts w:ascii="Times New Roman" w:hAnsi="Times New Roman" w:cs="Times New Roman"/>
          <w:sz w:val="24"/>
          <w:szCs w:val="24"/>
        </w:rPr>
        <w:t>НБУ</w:t>
      </w:r>
      <w:r w:rsidR="009D0E49" w:rsidRPr="00312F27">
        <w:rPr>
          <w:rFonts w:ascii="Times New Roman" w:eastAsia="Times New Roman" w:hAnsi="Times New Roman" w:cs="Times New Roman"/>
          <w:sz w:val="24"/>
          <w:szCs w:val="24"/>
          <w:lang w:eastAsia="uk-UA"/>
        </w:rPr>
        <w:t xml:space="preserve"> №373 від 24.10.2011р. із змінами (04.04.2018  № 34), включаючи розділ щодо корпоративного управління АКБ «ІНДУСТРІАЛБАНК»)</w:t>
      </w:r>
      <w:r w:rsidRPr="00312F27">
        <w:rPr>
          <w:rFonts w:ascii="Times New Roman" w:eastAsia="Times New Roman" w:hAnsi="Times New Roman" w:cs="Times New Roman"/>
          <w:sz w:val="24"/>
          <w:szCs w:val="24"/>
          <w:lang w:eastAsia="uk-UA"/>
        </w:rPr>
        <w:t>.</w:t>
      </w:r>
    </w:p>
    <w:p w14:paraId="3BF39876" w14:textId="788C7CAE" w:rsidR="00C93177" w:rsidRPr="00312F27" w:rsidRDefault="00DC4A12" w:rsidP="00A24F1E">
      <w:pPr>
        <w:shd w:val="clear" w:color="auto" w:fill="FFFFFF"/>
        <w:spacing w:after="0" w:line="240" w:lineRule="auto"/>
        <w:jc w:val="both"/>
        <w:rPr>
          <w:rFonts w:ascii="Times New Roman" w:hAnsi="Times New Roman" w:cs="Times New Roman"/>
          <w:sz w:val="24"/>
          <w:szCs w:val="24"/>
        </w:rPr>
      </w:pPr>
      <w:r w:rsidRPr="00312F27">
        <w:rPr>
          <w:rFonts w:ascii="Times New Roman" w:eastAsia="Times New Roman" w:hAnsi="Times New Roman" w:cs="Times New Roman"/>
          <w:b/>
          <w:sz w:val="24"/>
          <w:szCs w:val="24"/>
          <w:lang w:eastAsia="uk-UA"/>
        </w:rPr>
        <w:t>Термін складання звітності</w:t>
      </w:r>
      <w:r w:rsidRPr="00312F27">
        <w:rPr>
          <w:rFonts w:ascii="Times New Roman" w:eastAsia="Times New Roman" w:hAnsi="Times New Roman" w:cs="Times New Roman"/>
          <w:sz w:val="24"/>
          <w:szCs w:val="24"/>
          <w:lang w:eastAsia="uk-UA"/>
        </w:rPr>
        <w:t> </w:t>
      </w:r>
      <w:r w:rsidRPr="00312F27">
        <w:rPr>
          <w:rFonts w:ascii="Times New Roman" w:eastAsia="Times New Roman" w:hAnsi="Times New Roman" w:cs="Times New Roman"/>
          <w:b/>
          <w:bCs/>
          <w:sz w:val="24"/>
          <w:szCs w:val="24"/>
          <w:lang w:eastAsia="uk-UA"/>
        </w:rPr>
        <w:t xml:space="preserve">до </w:t>
      </w:r>
      <w:r w:rsidR="00700D6E" w:rsidRPr="00312F27">
        <w:rPr>
          <w:rFonts w:ascii="Times New Roman" w:eastAsia="Times New Roman" w:hAnsi="Times New Roman" w:cs="Times New Roman"/>
          <w:b/>
          <w:bCs/>
          <w:sz w:val="24"/>
          <w:szCs w:val="24"/>
          <w:lang w:eastAsia="uk-UA"/>
        </w:rPr>
        <w:t>01</w:t>
      </w:r>
      <w:r w:rsidRPr="00312F27">
        <w:rPr>
          <w:rFonts w:ascii="Times New Roman" w:eastAsia="Times New Roman" w:hAnsi="Times New Roman" w:cs="Times New Roman"/>
          <w:b/>
          <w:bCs/>
          <w:sz w:val="24"/>
          <w:szCs w:val="24"/>
          <w:lang w:eastAsia="uk-UA"/>
        </w:rPr>
        <w:t xml:space="preserve"> </w:t>
      </w:r>
      <w:r w:rsidR="00700D6E" w:rsidRPr="00312F27">
        <w:rPr>
          <w:rFonts w:ascii="Times New Roman" w:eastAsia="Times New Roman" w:hAnsi="Times New Roman" w:cs="Times New Roman"/>
          <w:b/>
          <w:bCs/>
          <w:sz w:val="24"/>
          <w:szCs w:val="24"/>
          <w:lang w:eastAsia="uk-UA"/>
        </w:rPr>
        <w:t>березня</w:t>
      </w:r>
      <w:r w:rsidRPr="00312F27">
        <w:rPr>
          <w:rFonts w:ascii="Times New Roman" w:eastAsia="Times New Roman" w:hAnsi="Times New Roman" w:cs="Times New Roman"/>
          <w:b/>
          <w:bCs/>
          <w:sz w:val="24"/>
          <w:szCs w:val="24"/>
          <w:lang w:eastAsia="uk-UA"/>
        </w:rPr>
        <w:t xml:space="preserve"> 202</w:t>
      </w:r>
      <w:r w:rsidR="0073748F">
        <w:rPr>
          <w:rFonts w:ascii="Times New Roman" w:eastAsia="Times New Roman" w:hAnsi="Times New Roman" w:cs="Times New Roman"/>
          <w:b/>
          <w:bCs/>
          <w:sz w:val="24"/>
          <w:szCs w:val="24"/>
          <w:lang w:eastAsia="uk-UA"/>
        </w:rPr>
        <w:t>5</w:t>
      </w:r>
      <w:bookmarkStart w:id="0" w:name="_GoBack"/>
      <w:bookmarkEnd w:id="0"/>
      <w:r w:rsidRPr="00312F27">
        <w:rPr>
          <w:rFonts w:ascii="Times New Roman" w:eastAsia="Times New Roman" w:hAnsi="Times New Roman" w:cs="Times New Roman"/>
          <w:b/>
          <w:bCs/>
          <w:sz w:val="24"/>
          <w:szCs w:val="24"/>
          <w:lang w:eastAsia="uk-UA"/>
        </w:rPr>
        <w:t xml:space="preserve"> року</w:t>
      </w:r>
      <w:r w:rsidRPr="00312F27">
        <w:rPr>
          <w:rFonts w:ascii="Times New Roman" w:eastAsia="Times New Roman" w:hAnsi="Times New Roman" w:cs="Times New Roman"/>
          <w:sz w:val="24"/>
          <w:szCs w:val="24"/>
          <w:lang w:eastAsia="uk-UA"/>
        </w:rPr>
        <w:t>, наступного за звітним роком.</w:t>
      </w:r>
    </w:p>
    <w:p w14:paraId="0B2CC73B" w14:textId="19664543" w:rsidR="00C93177" w:rsidRPr="00312F27" w:rsidRDefault="00C93177" w:rsidP="00A24F1E">
      <w:pPr>
        <w:spacing w:after="0" w:line="240" w:lineRule="auto"/>
        <w:jc w:val="both"/>
        <w:rPr>
          <w:rFonts w:ascii="Times New Roman" w:hAnsi="Times New Roman" w:cs="Times New Roman"/>
          <w:sz w:val="24"/>
          <w:szCs w:val="24"/>
        </w:rPr>
      </w:pPr>
      <w:r w:rsidRPr="00312F27">
        <w:rPr>
          <w:rFonts w:ascii="Times New Roman" w:hAnsi="Times New Roman" w:cs="Times New Roman"/>
          <w:b/>
          <w:sz w:val="24"/>
          <w:szCs w:val="24"/>
        </w:rPr>
        <w:t xml:space="preserve">Вид послуги: </w:t>
      </w:r>
      <w:r w:rsidRPr="00312F27">
        <w:rPr>
          <w:rFonts w:ascii="Times New Roman" w:hAnsi="Times New Roman" w:cs="Times New Roman"/>
          <w:sz w:val="24"/>
          <w:szCs w:val="24"/>
        </w:rPr>
        <w:t xml:space="preserve"> проведення обов’язкового аудиту фінансової звітності </w:t>
      </w:r>
      <w:r w:rsidR="009D0E49" w:rsidRPr="00312F27">
        <w:rPr>
          <w:rFonts w:ascii="Times New Roman" w:hAnsi="Times New Roman" w:cs="Times New Roman"/>
          <w:sz w:val="24"/>
          <w:szCs w:val="24"/>
        </w:rPr>
        <w:t xml:space="preserve">АКБ «ІНДУСТРІАЛБАНК» </w:t>
      </w:r>
      <w:r w:rsidRPr="00312F27">
        <w:rPr>
          <w:rFonts w:ascii="Times New Roman" w:hAnsi="Times New Roman" w:cs="Times New Roman"/>
          <w:sz w:val="24"/>
          <w:szCs w:val="24"/>
        </w:rPr>
        <w:t>за 20</w:t>
      </w:r>
      <w:r w:rsidR="00874C83" w:rsidRPr="00312F27">
        <w:rPr>
          <w:rFonts w:ascii="Times New Roman" w:hAnsi="Times New Roman" w:cs="Times New Roman"/>
          <w:sz w:val="24"/>
          <w:szCs w:val="24"/>
        </w:rPr>
        <w:t>2</w:t>
      </w:r>
      <w:r w:rsidR="0073748F">
        <w:rPr>
          <w:rFonts w:ascii="Times New Roman" w:hAnsi="Times New Roman" w:cs="Times New Roman"/>
          <w:sz w:val="24"/>
          <w:szCs w:val="24"/>
        </w:rPr>
        <w:t>4</w:t>
      </w:r>
      <w:r w:rsidR="009D0E49" w:rsidRPr="00312F27">
        <w:rPr>
          <w:rFonts w:ascii="Times New Roman" w:hAnsi="Times New Roman" w:cs="Times New Roman"/>
          <w:sz w:val="24"/>
          <w:szCs w:val="24"/>
        </w:rPr>
        <w:t xml:space="preserve"> </w:t>
      </w:r>
      <w:r w:rsidRPr="00312F27">
        <w:rPr>
          <w:rFonts w:ascii="Times New Roman" w:hAnsi="Times New Roman" w:cs="Times New Roman"/>
          <w:sz w:val="24"/>
          <w:szCs w:val="24"/>
        </w:rPr>
        <w:t>рік.</w:t>
      </w:r>
    </w:p>
    <w:p w14:paraId="4FE3C62C" w14:textId="77777777" w:rsidR="00C93177" w:rsidRPr="00312F27" w:rsidRDefault="00C93177" w:rsidP="00A24F1E">
      <w:pPr>
        <w:spacing w:after="0" w:line="240" w:lineRule="auto"/>
        <w:ind w:firstLine="567"/>
        <w:jc w:val="both"/>
        <w:rPr>
          <w:rFonts w:ascii="Times New Roman" w:hAnsi="Times New Roman" w:cs="Times New Roman"/>
          <w:sz w:val="24"/>
          <w:szCs w:val="24"/>
        </w:rPr>
      </w:pPr>
    </w:p>
    <w:p w14:paraId="70367879" w14:textId="77777777" w:rsidR="00C93177" w:rsidRPr="00312F27" w:rsidRDefault="00C93177" w:rsidP="00A24F1E">
      <w:pPr>
        <w:spacing w:after="0" w:line="240" w:lineRule="auto"/>
        <w:ind w:firstLine="567"/>
        <w:jc w:val="both"/>
        <w:rPr>
          <w:rFonts w:ascii="Times New Roman" w:hAnsi="Times New Roman" w:cs="Times New Roman"/>
          <w:b/>
          <w:sz w:val="24"/>
          <w:szCs w:val="24"/>
        </w:rPr>
      </w:pPr>
      <w:r w:rsidRPr="00312F27">
        <w:rPr>
          <w:rFonts w:ascii="Times New Roman" w:hAnsi="Times New Roman" w:cs="Times New Roman"/>
          <w:b/>
          <w:sz w:val="24"/>
          <w:szCs w:val="24"/>
        </w:rPr>
        <w:t>Не допускаються до участі у конкурсі суб’єкти аудиторської діяльності, які:</w:t>
      </w:r>
    </w:p>
    <w:p w14:paraId="74B8A8C6" w14:textId="77777777" w:rsidR="00C93177" w:rsidRPr="00312F27" w:rsidRDefault="00C93177" w:rsidP="00A24F1E">
      <w:pPr>
        <w:numPr>
          <w:ilvl w:val="0"/>
          <w:numId w:val="3"/>
        </w:numPr>
        <w:spacing w:after="100" w:afterAutospacing="1" w:line="240" w:lineRule="auto"/>
        <w:ind w:left="714" w:hanging="357"/>
        <w:jc w:val="both"/>
        <w:rPr>
          <w:rFonts w:ascii="Times New Roman" w:eastAsia="Times New Roman" w:hAnsi="Times New Roman" w:cs="Times New Roman"/>
          <w:sz w:val="24"/>
          <w:szCs w:val="24"/>
          <w:lang w:eastAsia="uk-UA"/>
        </w:rPr>
      </w:pPr>
      <w:r w:rsidRPr="00312F27">
        <w:rPr>
          <w:rFonts w:ascii="Times New Roman" w:eastAsia="Times New Roman" w:hAnsi="Times New Roman" w:cs="Times New Roman"/>
          <w:sz w:val="24"/>
          <w:szCs w:val="24"/>
          <w:lang w:eastAsia="uk-UA"/>
        </w:rPr>
        <w:t>не відповідають вимогам Закону України «Про аудит фінансової звітності та аудиторську діяльність»;</w:t>
      </w:r>
    </w:p>
    <w:p w14:paraId="6B2FA6A5" w14:textId="77777777" w:rsidR="00C93177" w:rsidRPr="00312F27" w:rsidRDefault="00C93177" w:rsidP="00A24F1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12F27">
        <w:rPr>
          <w:rFonts w:ascii="Times New Roman" w:eastAsia="Times New Roman" w:hAnsi="Times New Roman" w:cs="Times New Roman"/>
          <w:sz w:val="24"/>
          <w:szCs w:val="24"/>
          <w:lang w:eastAsia="uk-UA"/>
        </w:rPr>
        <w:t>подали до участі в конкурсі документи, що містять недостовірну інформацію.</w:t>
      </w:r>
    </w:p>
    <w:p w14:paraId="1E18E561" w14:textId="77777777" w:rsidR="00C93177" w:rsidRPr="00312F27" w:rsidRDefault="00C93177" w:rsidP="00A24F1E">
      <w:pPr>
        <w:spacing w:after="0" w:line="240" w:lineRule="auto"/>
        <w:ind w:firstLine="567"/>
        <w:jc w:val="both"/>
        <w:rPr>
          <w:rFonts w:ascii="Times New Roman" w:hAnsi="Times New Roman" w:cs="Times New Roman"/>
          <w:b/>
          <w:sz w:val="24"/>
          <w:szCs w:val="24"/>
        </w:rPr>
      </w:pPr>
      <w:r w:rsidRPr="00312F27">
        <w:rPr>
          <w:rFonts w:ascii="Times New Roman" w:hAnsi="Times New Roman" w:cs="Times New Roman"/>
          <w:b/>
          <w:sz w:val="24"/>
          <w:szCs w:val="24"/>
        </w:rPr>
        <w:t>Для участі у Конкурсі  учасники подають такі документи:</w:t>
      </w:r>
    </w:p>
    <w:p w14:paraId="3C248132" w14:textId="340702F3" w:rsidR="000442F5" w:rsidRPr="00312F27" w:rsidRDefault="00494EAA" w:rsidP="00A24F1E">
      <w:pPr>
        <w:numPr>
          <w:ilvl w:val="0"/>
          <w:numId w:val="4"/>
        </w:numPr>
        <w:spacing w:after="0" w:line="240" w:lineRule="auto"/>
        <w:ind w:left="714" w:hanging="357"/>
        <w:jc w:val="both"/>
        <w:rPr>
          <w:rFonts w:ascii="Times New Roman" w:eastAsia="Times New Roman" w:hAnsi="Times New Roman" w:cs="Times New Roman"/>
          <w:sz w:val="24"/>
          <w:szCs w:val="24"/>
          <w:lang w:eastAsia="uk-UA"/>
        </w:rPr>
      </w:pPr>
      <w:r w:rsidRPr="00312F27">
        <w:rPr>
          <w:rFonts w:ascii="Times New Roman" w:eastAsia="Times New Roman" w:hAnsi="Times New Roman" w:cs="Times New Roman"/>
          <w:sz w:val="24"/>
          <w:szCs w:val="24"/>
          <w:lang w:eastAsia="uk-UA"/>
        </w:rPr>
        <w:t>а</w:t>
      </w:r>
      <w:r w:rsidR="000442F5" w:rsidRPr="00312F27">
        <w:rPr>
          <w:rFonts w:ascii="Times New Roman" w:eastAsia="Times New Roman" w:hAnsi="Times New Roman" w:cs="Times New Roman"/>
          <w:sz w:val="24"/>
          <w:szCs w:val="24"/>
          <w:lang w:eastAsia="uk-UA"/>
        </w:rPr>
        <w:t>нкету суб’єкта аудиторської діяльності</w:t>
      </w:r>
      <w:r w:rsidR="009C2B83" w:rsidRPr="00312F27">
        <w:rPr>
          <w:rFonts w:ascii="Times New Roman" w:eastAsia="Times New Roman" w:hAnsi="Times New Roman" w:cs="Times New Roman"/>
          <w:sz w:val="24"/>
          <w:szCs w:val="24"/>
          <w:lang w:eastAsia="uk-UA"/>
        </w:rPr>
        <w:t xml:space="preserve"> (додається)</w:t>
      </w:r>
      <w:r w:rsidR="000442F5" w:rsidRPr="00312F27">
        <w:rPr>
          <w:rFonts w:ascii="Times New Roman" w:eastAsia="Times New Roman" w:hAnsi="Times New Roman" w:cs="Times New Roman"/>
          <w:sz w:val="24"/>
          <w:szCs w:val="24"/>
          <w:lang w:eastAsia="uk-UA"/>
        </w:rPr>
        <w:t>;</w:t>
      </w:r>
    </w:p>
    <w:p w14:paraId="5F7D3587" w14:textId="77777777" w:rsidR="00C93177" w:rsidRPr="00312F27" w:rsidRDefault="00936A3A" w:rsidP="00A24F1E">
      <w:pPr>
        <w:numPr>
          <w:ilvl w:val="0"/>
          <w:numId w:val="4"/>
        </w:numPr>
        <w:spacing w:after="0" w:line="240" w:lineRule="auto"/>
        <w:ind w:left="714" w:hanging="357"/>
        <w:jc w:val="both"/>
        <w:rPr>
          <w:rFonts w:ascii="Times New Roman" w:eastAsia="Times New Roman" w:hAnsi="Times New Roman" w:cs="Times New Roman"/>
          <w:sz w:val="24"/>
          <w:szCs w:val="24"/>
          <w:lang w:eastAsia="uk-UA"/>
        </w:rPr>
      </w:pPr>
      <w:r w:rsidRPr="00312F27">
        <w:rPr>
          <w:rFonts w:ascii="Times New Roman" w:eastAsia="Times New Roman" w:hAnsi="Times New Roman" w:cs="Times New Roman"/>
          <w:sz w:val="24"/>
          <w:szCs w:val="24"/>
          <w:lang w:eastAsia="uk-UA"/>
        </w:rPr>
        <w:t>о</w:t>
      </w:r>
      <w:r w:rsidR="00C93177" w:rsidRPr="00312F27">
        <w:rPr>
          <w:rFonts w:ascii="Times New Roman" w:eastAsia="Times New Roman" w:hAnsi="Times New Roman" w:cs="Times New Roman"/>
          <w:sz w:val="24"/>
          <w:szCs w:val="24"/>
          <w:lang w:eastAsia="uk-UA"/>
        </w:rPr>
        <w:t>сновні відомості про суб’єкта аудиторської діяльності (реєстраційна інформація, види діяльності, посадові особи та інше);</w:t>
      </w:r>
    </w:p>
    <w:p w14:paraId="617B5821" w14:textId="77777777" w:rsidR="00C93177" w:rsidRPr="00312F27" w:rsidRDefault="00C93177" w:rsidP="00A24F1E">
      <w:pPr>
        <w:numPr>
          <w:ilvl w:val="0"/>
          <w:numId w:val="4"/>
        </w:numPr>
        <w:spacing w:after="0" w:line="240" w:lineRule="auto"/>
        <w:ind w:left="714" w:hanging="357"/>
        <w:jc w:val="both"/>
        <w:rPr>
          <w:rFonts w:ascii="Times New Roman" w:eastAsia="Times New Roman" w:hAnsi="Times New Roman" w:cs="Times New Roman"/>
          <w:sz w:val="24"/>
          <w:szCs w:val="24"/>
          <w:lang w:eastAsia="uk-UA"/>
        </w:rPr>
      </w:pPr>
      <w:r w:rsidRPr="00312F27">
        <w:rPr>
          <w:rFonts w:ascii="Times New Roman" w:eastAsia="Times New Roman" w:hAnsi="Times New Roman" w:cs="Times New Roman"/>
          <w:sz w:val="24"/>
          <w:szCs w:val="24"/>
          <w:lang w:eastAsia="uk-UA"/>
        </w:rPr>
        <w:t xml:space="preserve">наявність передбачених законодавством України ліцензій, </w:t>
      </w:r>
      <w:proofErr w:type="spellStart"/>
      <w:r w:rsidRPr="00312F27">
        <w:rPr>
          <w:rFonts w:ascii="Times New Roman" w:eastAsia="Times New Roman" w:hAnsi="Times New Roman" w:cs="Times New Roman"/>
          <w:sz w:val="24"/>
          <w:szCs w:val="24"/>
          <w:lang w:eastAsia="uk-UA"/>
        </w:rPr>
        <w:t>свідоцтв</w:t>
      </w:r>
      <w:proofErr w:type="spellEnd"/>
      <w:r w:rsidRPr="00312F27">
        <w:rPr>
          <w:rFonts w:ascii="Times New Roman" w:eastAsia="Times New Roman" w:hAnsi="Times New Roman" w:cs="Times New Roman"/>
          <w:sz w:val="24"/>
          <w:szCs w:val="24"/>
          <w:lang w:eastAsia="uk-UA"/>
        </w:rPr>
        <w:t>, сертифікатів та термін їх дії;</w:t>
      </w:r>
    </w:p>
    <w:p w14:paraId="53F0CCE5" w14:textId="77777777" w:rsidR="00C93177" w:rsidRPr="00312F27" w:rsidRDefault="00C93177" w:rsidP="00A24F1E">
      <w:pPr>
        <w:numPr>
          <w:ilvl w:val="0"/>
          <w:numId w:val="4"/>
        </w:numPr>
        <w:spacing w:after="0" w:line="240" w:lineRule="auto"/>
        <w:ind w:left="714" w:hanging="357"/>
        <w:jc w:val="both"/>
        <w:rPr>
          <w:rFonts w:ascii="Times New Roman" w:eastAsia="Times New Roman" w:hAnsi="Times New Roman" w:cs="Times New Roman"/>
          <w:sz w:val="24"/>
          <w:szCs w:val="24"/>
          <w:lang w:eastAsia="uk-UA"/>
        </w:rPr>
      </w:pPr>
      <w:r w:rsidRPr="00312F27">
        <w:rPr>
          <w:rFonts w:ascii="Times New Roman" w:eastAsia="Times New Roman" w:hAnsi="Times New Roman" w:cs="Times New Roman"/>
          <w:sz w:val="24"/>
          <w:szCs w:val="24"/>
          <w:lang w:eastAsia="uk-UA"/>
        </w:rPr>
        <w:t>цінова пропозиція щодо розміру оплати за договором та розрахунок вартості послуг;</w:t>
      </w:r>
    </w:p>
    <w:p w14:paraId="57F13E0A" w14:textId="77777777" w:rsidR="00C93177" w:rsidRPr="00312F27" w:rsidRDefault="00C93177" w:rsidP="00A24F1E">
      <w:pPr>
        <w:numPr>
          <w:ilvl w:val="0"/>
          <w:numId w:val="4"/>
        </w:numPr>
        <w:spacing w:after="0" w:line="240" w:lineRule="auto"/>
        <w:ind w:left="714" w:hanging="357"/>
        <w:jc w:val="both"/>
        <w:rPr>
          <w:rFonts w:ascii="Times New Roman" w:eastAsia="Times New Roman" w:hAnsi="Times New Roman" w:cs="Times New Roman"/>
          <w:sz w:val="24"/>
          <w:szCs w:val="24"/>
          <w:lang w:eastAsia="uk-UA"/>
        </w:rPr>
      </w:pPr>
      <w:r w:rsidRPr="00312F27">
        <w:rPr>
          <w:rFonts w:ascii="Times New Roman" w:eastAsia="Times New Roman" w:hAnsi="Times New Roman" w:cs="Times New Roman"/>
          <w:sz w:val="24"/>
          <w:szCs w:val="24"/>
          <w:lang w:eastAsia="uk-UA"/>
        </w:rPr>
        <w:t>лист-запевнення щодо відповідності вищенаведеним вимогам до учасників Конкурсу згідно переліку;</w:t>
      </w:r>
    </w:p>
    <w:p w14:paraId="5CE5DF19" w14:textId="77777777" w:rsidR="007E32B6" w:rsidRPr="00312F27" w:rsidRDefault="007E32B6" w:rsidP="00A24F1E">
      <w:pPr>
        <w:numPr>
          <w:ilvl w:val="0"/>
          <w:numId w:val="4"/>
        </w:numPr>
        <w:spacing w:after="0" w:line="240" w:lineRule="auto"/>
        <w:ind w:left="714" w:hanging="357"/>
        <w:jc w:val="both"/>
        <w:rPr>
          <w:rFonts w:ascii="Times New Roman" w:eastAsia="Times New Roman" w:hAnsi="Times New Roman" w:cs="Times New Roman"/>
          <w:sz w:val="24"/>
          <w:szCs w:val="24"/>
          <w:lang w:eastAsia="uk-UA"/>
        </w:rPr>
      </w:pPr>
      <w:r w:rsidRPr="00312F27">
        <w:rPr>
          <w:rFonts w:ascii="Times New Roman" w:eastAsia="Times New Roman" w:hAnsi="Times New Roman" w:cs="Times New Roman"/>
          <w:sz w:val="24"/>
          <w:szCs w:val="24"/>
          <w:lang w:eastAsia="uk-UA"/>
        </w:rPr>
        <w:t>результати контролю якості послуг, що підтверджено відповідним документом Аудиторської палати України;</w:t>
      </w:r>
    </w:p>
    <w:p w14:paraId="79AC9746" w14:textId="77777777" w:rsidR="00C93177" w:rsidRPr="00312F27" w:rsidRDefault="00C93177" w:rsidP="00A24F1E">
      <w:pPr>
        <w:numPr>
          <w:ilvl w:val="0"/>
          <w:numId w:val="4"/>
        </w:numPr>
        <w:spacing w:after="0" w:line="240" w:lineRule="auto"/>
        <w:ind w:left="714" w:hanging="357"/>
        <w:jc w:val="both"/>
        <w:rPr>
          <w:rFonts w:ascii="Times New Roman" w:eastAsia="Times New Roman" w:hAnsi="Times New Roman" w:cs="Times New Roman"/>
          <w:sz w:val="24"/>
          <w:szCs w:val="24"/>
          <w:lang w:eastAsia="uk-UA"/>
        </w:rPr>
      </w:pPr>
      <w:r w:rsidRPr="00312F27">
        <w:rPr>
          <w:rFonts w:ascii="Times New Roman" w:eastAsia="Times New Roman" w:hAnsi="Times New Roman" w:cs="Times New Roman"/>
          <w:sz w:val="24"/>
          <w:szCs w:val="24"/>
          <w:lang w:eastAsia="uk-UA"/>
        </w:rPr>
        <w:t>будь-яку іншу інформацію, яка може бути корисною. </w:t>
      </w:r>
    </w:p>
    <w:p w14:paraId="6D34466C" w14:textId="77777777" w:rsidR="00C93177" w:rsidRPr="00312F27" w:rsidRDefault="00C93177" w:rsidP="00A24F1E">
      <w:pPr>
        <w:spacing w:after="0" w:line="240" w:lineRule="auto"/>
        <w:ind w:firstLine="567"/>
        <w:jc w:val="both"/>
        <w:rPr>
          <w:rFonts w:ascii="Times New Roman" w:hAnsi="Times New Roman" w:cs="Times New Roman"/>
          <w:sz w:val="24"/>
          <w:szCs w:val="24"/>
        </w:rPr>
      </w:pPr>
    </w:p>
    <w:p w14:paraId="097E8FF4" w14:textId="32828B4C" w:rsidR="009D0E49" w:rsidRPr="00312F27" w:rsidRDefault="009D0E49" w:rsidP="00A24F1E">
      <w:pPr>
        <w:spacing w:after="0" w:line="240" w:lineRule="auto"/>
        <w:ind w:firstLine="709"/>
        <w:jc w:val="both"/>
        <w:rPr>
          <w:rFonts w:ascii="Times New Roman" w:eastAsia="Calibri" w:hAnsi="Times New Roman" w:cs="Times New Roman"/>
          <w:sz w:val="24"/>
        </w:rPr>
      </w:pPr>
      <w:r w:rsidRPr="00312F27">
        <w:rPr>
          <w:rFonts w:ascii="Times New Roman" w:eastAsia="Calibri" w:hAnsi="Times New Roman" w:cs="Times New Roman"/>
          <w:sz w:val="24"/>
        </w:rPr>
        <w:t xml:space="preserve">Документи надсилайте, будь ласка, на електронну адресу: </w:t>
      </w:r>
      <w:hyperlink r:id="rId5" w:history="1">
        <w:r w:rsidRPr="00312F27">
          <w:rPr>
            <w:rFonts w:ascii="Times New Roman" w:eastAsia="Calibri" w:hAnsi="Times New Roman" w:cs="Times New Roman"/>
            <w:sz w:val="24"/>
            <w:u w:val="single"/>
          </w:rPr>
          <w:t>nrada@industrialbank.ua</w:t>
        </w:r>
      </w:hyperlink>
      <w:r w:rsidRPr="00312F27">
        <w:rPr>
          <w:rFonts w:ascii="Times New Roman" w:eastAsia="Calibri" w:hAnsi="Times New Roman" w:cs="Times New Roman"/>
          <w:sz w:val="24"/>
        </w:rPr>
        <w:t>, yastremskyivl@industrialbank.ua та за адресою м.Київ, Україна, 01133, вул. Генерала Алмазова 18/7</w:t>
      </w:r>
      <w:r w:rsidR="00150B08" w:rsidRPr="00312F27">
        <w:rPr>
          <w:rFonts w:ascii="Times New Roman" w:eastAsia="Calibri" w:hAnsi="Times New Roman" w:cs="Times New Roman"/>
          <w:sz w:val="24"/>
        </w:rPr>
        <w:t>.</w:t>
      </w:r>
    </w:p>
    <w:p w14:paraId="5526A837" w14:textId="77777777" w:rsidR="00150B08" w:rsidRPr="00312F27" w:rsidRDefault="00150B08" w:rsidP="00A24F1E">
      <w:pPr>
        <w:spacing w:after="0" w:line="240" w:lineRule="auto"/>
        <w:ind w:firstLine="709"/>
        <w:jc w:val="both"/>
        <w:rPr>
          <w:rFonts w:ascii="Times New Roman" w:eastAsia="Calibri" w:hAnsi="Times New Roman" w:cs="Times New Roman"/>
          <w:sz w:val="24"/>
        </w:rPr>
      </w:pPr>
    </w:p>
    <w:p w14:paraId="57653AB6" w14:textId="77777777" w:rsidR="009D0E49" w:rsidRPr="00312F27" w:rsidRDefault="009D0E49" w:rsidP="00A24F1E">
      <w:pPr>
        <w:spacing w:after="0" w:line="240" w:lineRule="auto"/>
        <w:ind w:firstLine="709"/>
        <w:jc w:val="both"/>
        <w:rPr>
          <w:rFonts w:ascii="Times New Roman" w:eastAsia="Calibri" w:hAnsi="Times New Roman" w:cs="Times New Roman"/>
          <w:sz w:val="24"/>
        </w:rPr>
      </w:pPr>
      <w:r w:rsidRPr="00312F27">
        <w:rPr>
          <w:rFonts w:ascii="Times New Roman" w:eastAsia="Calibri" w:hAnsi="Times New Roman" w:cs="Times New Roman"/>
          <w:sz w:val="24"/>
        </w:rPr>
        <w:t>Контактні особи: Ястремський Володимир Леонідович начальник Служби внутрішнього аудиту</w:t>
      </w:r>
    </w:p>
    <w:p w14:paraId="618A455C" w14:textId="77777777" w:rsidR="009D0E49" w:rsidRPr="00312F27" w:rsidRDefault="009D0E49" w:rsidP="00A24F1E">
      <w:pPr>
        <w:spacing w:after="0" w:line="240" w:lineRule="auto"/>
        <w:ind w:firstLine="709"/>
        <w:jc w:val="both"/>
        <w:rPr>
          <w:rFonts w:ascii="Times New Roman" w:eastAsia="Calibri" w:hAnsi="Times New Roman" w:cs="Times New Roman"/>
          <w:sz w:val="24"/>
        </w:rPr>
      </w:pPr>
      <w:r w:rsidRPr="00312F27">
        <w:rPr>
          <w:rFonts w:ascii="Times New Roman" w:eastAsia="Calibri" w:hAnsi="Times New Roman" w:cs="Times New Roman"/>
          <w:sz w:val="24"/>
        </w:rPr>
        <w:t>e-</w:t>
      </w:r>
      <w:proofErr w:type="spellStart"/>
      <w:r w:rsidRPr="00312F27">
        <w:rPr>
          <w:rFonts w:ascii="Times New Roman" w:eastAsia="Calibri" w:hAnsi="Times New Roman" w:cs="Times New Roman"/>
          <w:sz w:val="24"/>
        </w:rPr>
        <w:t>mail</w:t>
      </w:r>
      <w:proofErr w:type="spellEnd"/>
      <w:r w:rsidRPr="00312F27">
        <w:rPr>
          <w:rFonts w:ascii="Times New Roman" w:eastAsia="Calibri" w:hAnsi="Times New Roman" w:cs="Times New Roman"/>
          <w:sz w:val="24"/>
        </w:rPr>
        <w:t>: yastremskyivl@industrialbank.ua</w:t>
      </w:r>
    </w:p>
    <w:p w14:paraId="1093D42F" w14:textId="77777777" w:rsidR="009D0E49" w:rsidRPr="00312F27" w:rsidRDefault="009D0E49" w:rsidP="00A24F1E">
      <w:pPr>
        <w:spacing w:after="0" w:line="240" w:lineRule="auto"/>
        <w:ind w:firstLine="709"/>
        <w:jc w:val="both"/>
        <w:rPr>
          <w:rFonts w:ascii="Times New Roman" w:eastAsia="Calibri" w:hAnsi="Times New Roman" w:cs="Times New Roman"/>
          <w:sz w:val="24"/>
        </w:rPr>
      </w:pPr>
      <w:r w:rsidRPr="00312F27">
        <w:rPr>
          <w:rFonts w:ascii="Times New Roman" w:eastAsia="Calibri" w:hAnsi="Times New Roman" w:cs="Times New Roman"/>
          <w:sz w:val="24"/>
        </w:rPr>
        <w:t>тел: (044) 290 93 70</w:t>
      </w:r>
    </w:p>
    <w:p w14:paraId="123FC8EC" w14:textId="77777777" w:rsidR="009D0E49" w:rsidRPr="00312F27" w:rsidRDefault="009D0E49" w:rsidP="00A24F1E">
      <w:pPr>
        <w:spacing w:after="0" w:line="240" w:lineRule="auto"/>
        <w:ind w:firstLine="709"/>
        <w:jc w:val="both"/>
        <w:rPr>
          <w:rFonts w:ascii="Times New Roman" w:eastAsia="Calibri" w:hAnsi="Times New Roman" w:cs="Times New Roman"/>
          <w:sz w:val="24"/>
        </w:rPr>
      </w:pPr>
    </w:p>
    <w:p w14:paraId="340BC1E7" w14:textId="77777777" w:rsidR="009D0E49" w:rsidRPr="00312F27" w:rsidRDefault="009D0E49" w:rsidP="00A24F1E">
      <w:pPr>
        <w:spacing w:after="0" w:line="240" w:lineRule="auto"/>
        <w:ind w:firstLine="709"/>
        <w:jc w:val="both"/>
        <w:rPr>
          <w:rFonts w:ascii="Times New Roman" w:eastAsia="Calibri" w:hAnsi="Times New Roman" w:cs="Times New Roman"/>
          <w:sz w:val="24"/>
        </w:rPr>
      </w:pPr>
      <w:r w:rsidRPr="00312F27">
        <w:rPr>
          <w:rFonts w:ascii="Times New Roman" w:eastAsia="Calibri" w:hAnsi="Times New Roman" w:cs="Times New Roman"/>
          <w:sz w:val="24"/>
        </w:rPr>
        <w:t>Документи, що надійшли після встановленого строку або подані не в повному обсязі чи з порушенням умов Конкурсу, не розглядатимуться.</w:t>
      </w:r>
    </w:p>
    <w:p w14:paraId="421A8F4A" w14:textId="77777777" w:rsidR="009D0E49" w:rsidRPr="00312F27" w:rsidRDefault="009D0E49" w:rsidP="00A24F1E">
      <w:pPr>
        <w:spacing w:after="0" w:line="240" w:lineRule="auto"/>
        <w:ind w:firstLine="709"/>
        <w:jc w:val="both"/>
        <w:rPr>
          <w:rFonts w:ascii="Times New Roman" w:eastAsia="Calibri" w:hAnsi="Times New Roman" w:cs="Times New Roman"/>
          <w:sz w:val="24"/>
        </w:rPr>
      </w:pPr>
    </w:p>
    <w:p w14:paraId="0FF7D198" w14:textId="47103C5E" w:rsidR="009D0E49" w:rsidRPr="00312F27" w:rsidRDefault="009D0E49" w:rsidP="00A24F1E">
      <w:pPr>
        <w:spacing w:after="0" w:line="240" w:lineRule="auto"/>
        <w:ind w:firstLine="709"/>
        <w:jc w:val="both"/>
        <w:rPr>
          <w:rFonts w:ascii="Times New Roman" w:eastAsia="Calibri" w:hAnsi="Times New Roman" w:cs="Times New Roman"/>
          <w:sz w:val="24"/>
        </w:rPr>
      </w:pPr>
      <w:r w:rsidRPr="00312F27">
        <w:rPr>
          <w:rFonts w:ascii="Times New Roman" w:eastAsia="Calibri" w:hAnsi="Times New Roman" w:cs="Times New Roman"/>
          <w:sz w:val="24"/>
        </w:rPr>
        <w:t>Фінансова звітність та інша публічна інформація АКБ «ІНДУСТРІАЛБАНК» доступна на веб-сайті Банку мережі Інтернет у розділі «Про БАНК» та розділі «ЗВІТНІСТЬ»</w:t>
      </w:r>
      <w:r w:rsidR="00CC6623" w:rsidRPr="00312F27">
        <w:rPr>
          <w:rFonts w:ascii="Times New Roman" w:eastAsia="Calibri" w:hAnsi="Times New Roman" w:cs="Times New Roman"/>
          <w:sz w:val="24"/>
        </w:rPr>
        <w:t>.</w:t>
      </w:r>
    </w:p>
    <w:p w14:paraId="54E8BBB0" w14:textId="77777777" w:rsidR="00150B08" w:rsidRPr="00312F27" w:rsidRDefault="00150B08" w:rsidP="00A24F1E">
      <w:pPr>
        <w:spacing w:after="0" w:line="240" w:lineRule="auto"/>
        <w:ind w:firstLine="709"/>
        <w:jc w:val="both"/>
        <w:rPr>
          <w:rFonts w:ascii="Times New Roman" w:eastAsia="Calibri" w:hAnsi="Times New Roman" w:cs="Times New Roman"/>
          <w:sz w:val="24"/>
        </w:rPr>
      </w:pPr>
    </w:p>
    <w:p w14:paraId="3130612D" w14:textId="77777777" w:rsidR="009D0E49" w:rsidRPr="00312F27" w:rsidRDefault="009D0E49" w:rsidP="00A24F1E">
      <w:pPr>
        <w:spacing w:after="0" w:line="240" w:lineRule="auto"/>
        <w:ind w:firstLine="709"/>
        <w:jc w:val="both"/>
        <w:rPr>
          <w:rFonts w:ascii="Times New Roman" w:eastAsia="Calibri" w:hAnsi="Times New Roman" w:cs="Times New Roman"/>
          <w:sz w:val="24"/>
        </w:rPr>
      </w:pPr>
      <w:r w:rsidRPr="00312F27">
        <w:rPr>
          <w:rFonts w:ascii="Times New Roman" w:eastAsia="Calibri" w:hAnsi="Times New Roman" w:cs="Times New Roman"/>
          <w:sz w:val="24"/>
        </w:rPr>
        <w:t>Додаткова інформація про діяльність АКБ «ІНДУСТРІАЛБАНК» може надаватись у разі необхідності та відповідно до запиту учасника конкурсу.</w:t>
      </w:r>
    </w:p>
    <w:p w14:paraId="280CD497" w14:textId="77777777" w:rsidR="009D0E49" w:rsidRPr="00312F27" w:rsidRDefault="009D0E49" w:rsidP="00A24F1E">
      <w:pPr>
        <w:spacing w:after="0" w:line="240" w:lineRule="auto"/>
        <w:ind w:firstLine="709"/>
        <w:jc w:val="both"/>
        <w:rPr>
          <w:rFonts w:ascii="Times New Roman" w:eastAsia="Calibri" w:hAnsi="Times New Roman" w:cs="Times New Roman"/>
          <w:sz w:val="24"/>
        </w:rPr>
      </w:pPr>
    </w:p>
    <w:p w14:paraId="0F446526" w14:textId="77777777" w:rsidR="009D0E49" w:rsidRPr="00312F27" w:rsidRDefault="009D0E49" w:rsidP="00A24F1E">
      <w:pPr>
        <w:spacing w:after="0" w:line="240" w:lineRule="auto"/>
        <w:ind w:firstLine="709"/>
        <w:jc w:val="both"/>
        <w:rPr>
          <w:rFonts w:ascii="Times New Roman" w:eastAsia="Calibri" w:hAnsi="Times New Roman" w:cs="Times New Roman"/>
          <w:sz w:val="24"/>
        </w:rPr>
      </w:pPr>
    </w:p>
    <w:p w14:paraId="4DE9106F" w14:textId="77777777" w:rsidR="00C93177" w:rsidRPr="00312F27" w:rsidRDefault="00C93177" w:rsidP="00C93177">
      <w:pPr>
        <w:jc w:val="center"/>
        <w:rPr>
          <w:rFonts w:ascii="Times New Roman" w:hAnsi="Times New Roman" w:cs="Times New Roman"/>
          <w:sz w:val="24"/>
          <w:szCs w:val="24"/>
        </w:rPr>
      </w:pPr>
    </w:p>
    <w:sectPr w:rsidR="00C93177" w:rsidRPr="00312F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765B9"/>
    <w:multiLevelType w:val="multilevel"/>
    <w:tmpl w:val="6FFC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AF0E89"/>
    <w:multiLevelType w:val="multilevel"/>
    <w:tmpl w:val="7DF8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D3DC8"/>
    <w:multiLevelType w:val="hybridMultilevel"/>
    <w:tmpl w:val="A65A6ACC"/>
    <w:lvl w:ilvl="0" w:tplc="1D6E6DA2">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15A5020"/>
    <w:multiLevelType w:val="hybridMultilevel"/>
    <w:tmpl w:val="ED0437E8"/>
    <w:lvl w:ilvl="0" w:tplc="1736D3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979716B"/>
    <w:multiLevelType w:val="multilevel"/>
    <w:tmpl w:val="ED9C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012972"/>
    <w:multiLevelType w:val="hybridMultilevel"/>
    <w:tmpl w:val="784C9C8A"/>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5B0A672E"/>
    <w:multiLevelType w:val="hybridMultilevel"/>
    <w:tmpl w:val="383A693A"/>
    <w:lvl w:ilvl="0" w:tplc="0422000D">
      <w:start w:val="1"/>
      <w:numFmt w:val="bullet"/>
      <w:lvlText w:val=""/>
      <w:lvlJc w:val="left"/>
      <w:pPr>
        <w:ind w:left="1647"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AED5233"/>
    <w:multiLevelType w:val="hybridMultilevel"/>
    <w:tmpl w:val="5868E914"/>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6EF57AEB"/>
    <w:multiLevelType w:val="hybridMultilevel"/>
    <w:tmpl w:val="A9747A40"/>
    <w:lvl w:ilvl="0" w:tplc="04220001">
      <w:start w:val="1"/>
      <w:numFmt w:val="bullet"/>
      <w:lvlText w:val=""/>
      <w:lvlJc w:val="left"/>
      <w:pPr>
        <w:ind w:left="107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0"/>
  </w:num>
  <w:num w:numId="5">
    <w:abstractNumId w:val="8"/>
  </w:num>
  <w:num w:numId="6">
    <w:abstractNumId w:val="6"/>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C54"/>
    <w:rsid w:val="00004143"/>
    <w:rsid w:val="000442F5"/>
    <w:rsid w:val="000B45C1"/>
    <w:rsid w:val="000C31A9"/>
    <w:rsid w:val="001319DF"/>
    <w:rsid w:val="00150B08"/>
    <w:rsid w:val="00174B31"/>
    <w:rsid w:val="00186B8D"/>
    <w:rsid w:val="00204C97"/>
    <w:rsid w:val="00240F80"/>
    <w:rsid w:val="00277D7D"/>
    <w:rsid w:val="00312F27"/>
    <w:rsid w:val="00382B4A"/>
    <w:rsid w:val="003C616D"/>
    <w:rsid w:val="003D07C7"/>
    <w:rsid w:val="00494EAA"/>
    <w:rsid w:val="004A5502"/>
    <w:rsid w:val="004F526E"/>
    <w:rsid w:val="0050467D"/>
    <w:rsid w:val="00521D45"/>
    <w:rsid w:val="005F351D"/>
    <w:rsid w:val="006C5305"/>
    <w:rsid w:val="00700D6E"/>
    <w:rsid w:val="0073748F"/>
    <w:rsid w:val="00777237"/>
    <w:rsid w:val="007E32B6"/>
    <w:rsid w:val="00804B57"/>
    <w:rsid w:val="00874C83"/>
    <w:rsid w:val="008E5A50"/>
    <w:rsid w:val="0091764E"/>
    <w:rsid w:val="00936A3A"/>
    <w:rsid w:val="00942B4B"/>
    <w:rsid w:val="00972333"/>
    <w:rsid w:val="009C2B83"/>
    <w:rsid w:val="009D0E49"/>
    <w:rsid w:val="00A24F1E"/>
    <w:rsid w:val="00A45787"/>
    <w:rsid w:val="00A94D8C"/>
    <w:rsid w:val="00AF735A"/>
    <w:rsid w:val="00C93177"/>
    <w:rsid w:val="00CC6623"/>
    <w:rsid w:val="00CF3301"/>
    <w:rsid w:val="00D64A1C"/>
    <w:rsid w:val="00DC4A12"/>
    <w:rsid w:val="00E02907"/>
    <w:rsid w:val="00EA57F0"/>
    <w:rsid w:val="00EC2B53"/>
    <w:rsid w:val="00EC5AB8"/>
    <w:rsid w:val="00EE1C54"/>
    <w:rsid w:val="00EE6C06"/>
    <w:rsid w:val="00F26A70"/>
    <w:rsid w:val="00F63F2C"/>
    <w:rsid w:val="00FD58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EFF0"/>
  <w15:docId w15:val="{473C9301-90EE-4FE0-AAEA-ED7FFB0A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177"/>
    <w:pPr>
      <w:ind w:left="720"/>
      <w:contextualSpacing/>
    </w:pPr>
  </w:style>
  <w:style w:type="table" w:styleId="a4">
    <w:name w:val="Table Grid"/>
    <w:basedOn w:val="a1"/>
    <w:uiPriority w:val="59"/>
    <w:rsid w:val="00C93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93177"/>
    <w:rPr>
      <w:color w:val="0000FF" w:themeColor="hyperlink"/>
      <w:u w:val="single"/>
    </w:rPr>
  </w:style>
  <w:style w:type="paragraph" w:styleId="a6">
    <w:name w:val="No Spacing"/>
    <w:uiPriority w:val="1"/>
    <w:qFormat/>
    <w:rsid w:val="00972333"/>
    <w:pPr>
      <w:spacing w:after="0" w:line="240" w:lineRule="auto"/>
    </w:pPr>
  </w:style>
  <w:style w:type="paragraph" w:styleId="a7">
    <w:name w:val="Balloon Text"/>
    <w:basedOn w:val="a"/>
    <w:link w:val="a8"/>
    <w:uiPriority w:val="99"/>
    <w:semiHidden/>
    <w:unhideWhenUsed/>
    <w:rsid w:val="00700D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0D6E"/>
    <w:rPr>
      <w:rFonts w:ascii="Tahoma" w:hAnsi="Tahoma" w:cs="Tahoma"/>
      <w:sz w:val="16"/>
      <w:szCs w:val="16"/>
    </w:rPr>
  </w:style>
  <w:style w:type="paragraph" w:customStyle="1" w:styleId="Default">
    <w:name w:val="Default"/>
    <w:rsid w:val="00E02907"/>
    <w:pPr>
      <w:autoSpaceDE w:val="0"/>
      <w:autoSpaceDN w:val="0"/>
      <w:adjustRightInd w:val="0"/>
      <w:spacing w:after="0" w:line="240" w:lineRule="auto"/>
    </w:pPr>
    <w:rPr>
      <w:rFonts w:ascii="Tahoma" w:eastAsiaTheme="minorEastAsia" w:hAnsi="Tahoma" w:cs="Tahoma"/>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65732">
      <w:bodyDiv w:val="1"/>
      <w:marLeft w:val="0"/>
      <w:marRight w:val="0"/>
      <w:marTop w:val="0"/>
      <w:marBottom w:val="0"/>
      <w:divBdr>
        <w:top w:val="none" w:sz="0" w:space="0" w:color="auto"/>
        <w:left w:val="none" w:sz="0" w:space="0" w:color="auto"/>
        <w:bottom w:val="none" w:sz="0" w:space="0" w:color="auto"/>
        <w:right w:val="none" w:sz="0" w:space="0" w:color="auto"/>
      </w:divBdr>
    </w:div>
    <w:div w:id="718363938">
      <w:bodyDiv w:val="1"/>
      <w:marLeft w:val="0"/>
      <w:marRight w:val="0"/>
      <w:marTop w:val="0"/>
      <w:marBottom w:val="0"/>
      <w:divBdr>
        <w:top w:val="none" w:sz="0" w:space="0" w:color="auto"/>
        <w:left w:val="none" w:sz="0" w:space="0" w:color="auto"/>
        <w:bottom w:val="none" w:sz="0" w:space="0" w:color="auto"/>
        <w:right w:val="none" w:sz="0" w:space="0" w:color="auto"/>
      </w:divBdr>
    </w:div>
    <w:div w:id="823011824">
      <w:bodyDiv w:val="1"/>
      <w:marLeft w:val="0"/>
      <w:marRight w:val="0"/>
      <w:marTop w:val="0"/>
      <w:marBottom w:val="0"/>
      <w:divBdr>
        <w:top w:val="none" w:sz="0" w:space="0" w:color="auto"/>
        <w:left w:val="none" w:sz="0" w:space="0" w:color="auto"/>
        <w:bottom w:val="none" w:sz="0" w:space="0" w:color="auto"/>
        <w:right w:val="none" w:sz="0" w:space="0" w:color="auto"/>
      </w:divBdr>
    </w:div>
    <w:div w:id="104621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rada@industrialbank.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1089</Words>
  <Characters>6209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Бачинская</dc:creator>
  <cp:lastModifiedBy>Пользователь Windows</cp:lastModifiedBy>
  <cp:revision>2</cp:revision>
  <cp:lastPrinted>2021-08-16T13:06:00Z</cp:lastPrinted>
  <dcterms:created xsi:type="dcterms:W3CDTF">2024-08-02T12:23:00Z</dcterms:created>
  <dcterms:modified xsi:type="dcterms:W3CDTF">2024-08-02T12:23:00Z</dcterms:modified>
</cp:coreProperties>
</file>