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5515" w14:textId="77777777" w:rsidR="00B93B3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 Г О Л О Ш Е Н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</w:t>
      </w:r>
    </w:p>
    <w:p w14:paraId="4AA2CEB6" w14:textId="77777777" w:rsidR="00B93B3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(від 17 листопада 2025 року)</w:t>
      </w:r>
    </w:p>
    <w:p w14:paraId="62E0EBEA" w14:textId="77777777" w:rsidR="00B93B3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 проведення тендеру на придбання серверного обладнання</w:t>
      </w:r>
    </w:p>
    <w:p w14:paraId="69C75B01" w14:textId="77777777" w:rsidR="00B93B39" w:rsidRDefault="00B93B39">
      <w:pPr>
        <w:rPr>
          <w:rFonts w:ascii="Times New Roman" w:hAnsi="Times New Roman" w:cs="Times New Roman"/>
          <w:sz w:val="24"/>
          <w:szCs w:val="24"/>
        </w:rPr>
      </w:pPr>
    </w:p>
    <w:p w14:paraId="1FFB1DE4" w14:textId="77777777" w:rsidR="00B93B39" w:rsidRDefault="0000000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АКБ «ІНДУСТРІАЛБАНК» (надалі – Банк), ініціює тендерну процедуру з визначення постачальника серверного обладнання.</w:t>
      </w:r>
    </w:p>
    <w:p w14:paraId="7FB67636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Предмет закупівлі: Сервери. Кількість поставки товару: 2 одиниці.</w:t>
      </w:r>
    </w:p>
    <w:p w14:paraId="15E1F346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Технічні вимоги до предмету закупівлі:</w:t>
      </w:r>
    </w:p>
    <w:tbl>
      <w:tblPr>
        <w:tblW w:w="10073" w:type="dxa"/>
        <w:jc w:val="center"/>
        <w:tblLayout w:type="fixed"/>
        <w:tblLook w:val="0000" w:firstRow="0" w:lastRow="0" w:firstColumn="0" w:lastColumn="0" w:noHBand="0" w:noVBand="0"/>
      </w:tblPr>
      <w:tblGrid>
        <w:gridCol w:w="3411"/>
        <w:gridCol w:w="6662"/>
      </w:tblGrid>
      <w:tr w:rsidR="00B93B39" w14:paraId="3DDCDBB3" w14:textId="77777777">
        <w:trPr>
          <w:trHeight w:val="69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8F70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складових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6859" w14:textId="77777777" w:rsidR="00B93B39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Технічні та якісні характеристики</w:t>
            </w:r>
          </w:p>
        </w:tc>
      </w:tr>
      <w:tr w:rsidR="00B93B39" w14:paraId="6E54EE66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32CC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Материнська плата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B4F8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Підтримка процесорів </w:t>
            </w:r>
            <w:proofErr w:type="spellStart"/>
            <w:r>
              <w:rPr>
                <w:rFonts w:ascii="Times New Roman" w:hAnsi="Times New Roman"/>
              </w:rPr>
              <w:t>Intel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Xeon</w:t>
            </w:r>
            <w:proofErr w:type="spellEnd"/>
            <w:r>
              <w:rPr>
                <w:rFonts w:ascii="Times New Roman" w:hAnsi="Times New Roman"/>
              </w:rPr>
              <w:t xml:space="preserve"> Gen4/Gen5</w:t>
            </w:r>
          </w:p>
          <w:p w14:paraId="645D6768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2 (двох) процесорних роз’ємів</w:t>
            </w:r>
          </w:p>
        </w:tc>
      </w:tr>
      <w:tr w:rsidR="00B93B39" w14:paraId="54672DFA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B54B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CA01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менше 2 (двох) процесорів </w:t>
            </w:r>
            <w:proofErr w:type="spellStart"/>
            <w:r>
              <w:rPr>
                <w:rFonts w:ascii="Times New Roman" w:hAnsi="Times New Roman"/>
              </w:rPr>
              <w:t>Intel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Silver</w:t>
            </w:r>
            <w:proofErr w:type="spellEnd"/>
            <w:r>
              <w:rPr>
                <w:rFonts w:ascii="Times New Roman" w:hAnsi="Times New Roman"/>
              </w:rPr>
              <w:t xml:space="preserve">, з кількістю </w:t>
            </w:r>
            <w:proofErr w:type="spellStart"/>
            <w:r>
              <w:rPr>
                <w:rFonts w:ascii="Times New Roman" w:hAnsi="Times New Roman"/>
              </w:rPr>
              <w:t>ядер</w:t>
            </w:r>
            <w:proofErr w:type="spellEnd"/>
            <w:r>
              <w:rPr>
                <w:rFonts w:ascii="Times New Roman" w:hAnsi="Times New Roman"/>
              </w:rPr>
              <w:t xml:space="preserve"> не менше ніж 16 </w:t>
            </w:r>
            <w:proofErr w:type="spellStart"/>
            <w:r>
              <w:rPr>
                <w:rFonts w:ascii="Times New Roman" w:hAnsi="Times New Roman"/>
              </w:rPr>
              <w:t>ядер</w:t>
            </w:r>
            <w:proofErr w:type="spellEnd"/>
            <w:r>
              <w:rPr>
                <w:rFonts w:ascii="Times New Roman" w:hAnsi="Times New Roman"/>
              </w:rPr>
              <w:t xml:space="preserve"> кожен, з базовою тактовою частотою не менше 2 ГГц та обсягом кеш-пам’яті не менше 30 </w:t>
            </w:r>
            <w:proofErr w:type="spellStart"/>
            <w:r>
              <w:rPr>
                <w:rFonts w:ascii="Times New Roman" w:hAnsi="Times New Roman"/>
              </w:rPr>
              <w:t>МБайт</w:t>
            </w:r>
            <w:proofErr w:type="spellEnd"/>
          </w:p>
        </w:tc>
      </w:tr>
      <w:tr w:rsidR="00B93B39" w14:paraId="2700694A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B0B5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BDE8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128 Гбайт DDR5, парною кількістю модулів пам’яті обсягом не менше 32 Гбайт кожен.</w:t>
            </w:r>
          </w:p>
        </w:tc>
      </w:tr>
      <w:tr w:rsidR="00B93B39" w14:paraId="31811D8F" w14:textId="77777777">
        <w:trPr>
          <w:trHeight w:val="10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0709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Слоти</w:t>
            </w:r>
            <w:proofErr w:type="spellEnd"/>
            <w:r>
              <w:rPr>
                <w:rFonts w:ascii="Times New Roman" w:hAnsi="Times New Roman"/>
              </w:rPr>
              <w:t xml:space="preserve"> пам’яті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53A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 як 8 </w:t>
            </w:r>
            <w:proofErr w:type="spellStart"/>
            <w:r>
              <w:rPr>
                <w:rFonts w:ascii="Times New Roman" w:hAnsi="Times New Roman"/>
              </w:rPr>
              <w:t>слотів</w:t>
            </w:r>
            <w:proofErr w:type="spellEnd"/>
            <w:r>
              <w:rPr>
                <w:rFonts w:ascii="Times New Roman" w:hAnsi="Times New Roman"/>
              </w:rPr>
              <w:t xml:space="preserve"> для розміщення модулів пам'яті</w:t>
            </w:r>
          </w:p>
        </w:tc>
      </w:tr>
      <w:tr w:rsidR="00B93B39" w14:paraId="611AB39C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C879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Адаптери локальної мережі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9569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2 порти 1GbE RJ-45</w:t>
            </w:r>
          </w:p>
        </w:tc>
      </w:tr>
      <w:tr w:rsidR="00B93B39" w14:paraId="27F19566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590A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Блоки живлення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A7A7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 як 2 (два) блоки живлення потужністю не менше 800 Вт кожен, </w:t>
            </w:r>
            <w:proofErr w:type="spellStart"/>
            <w:r>
              <w:rPr>
                <w:rFonts w:ascii="Times New Roman" w:hAnsi="Times New Roman"/>
              </w:rPr>
              <w:t>якi</w:t>
            </w:r>
            <w:proofErr w:type="spellEnd"/>
            <w:r>
              <w:rPr>
                <w:rFonts w:ascii="Times New Roman" w:hAnsi="Times New Roman"/>
              </w:rPr>
              <w:t xml:space="preserve"> підтримують функцію «гарячої заміни».</w:t>
            </w:r>
          </w:p>
        </w:tc>
      </w:tr>
      <w:tr w:rsidR="00B93B39" w14:paraId="1A61DFFB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3AD3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Відсіки для жорстких дисків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984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8 SATA-відсіків для жорстких дисків 3.5”</w:t>
            </w:r>
          </w:p>
        </w:tc>
      </w:tr>
      <w:tr w:rsidR="00B93B39" w14:paraId="36F4BAB9" w14:textId="77777777">
        <w:trPr>
          <w:cantSplit/>
          <w:trHeight w:val="216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6E69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Жорсткі диски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94E6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 як 4 встановлених дисків HDD 7.2K SATA 6Gb/s ємністю 2 </w:t>
            </w:r>
            <w:proofErr w:type="spellStart"/>
            <w:r>
              <w:rPr>
                <w:rFonts w:ascii="Times New Roman" w:hAnsi="Times New Roman"/>
              </w:rPr>
              <w:t>ТБайт</w:t>
            </w:r>
            <w:proofErr w:type="spellEnd"/>
          </w:p>
          <w:p w14:paraId="63BF24D4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диск SSD ємністю не менш ніж 800 Гбайт та DWPD не менш 4</w:t>
            </w:r>
          </w:p>
        </w:tc>
      </w:tr>
      <w:tr w:rsidR="00B93B39" w14:paraId="46543FED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1FA6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RAID-контролер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1858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Host</w:t>
            </w:r>
            <w:proofErr w:type="spellEnd"/>
            <w:r>
              <w:rPr>
                <w:rFonts w:ascii="Times New Roman" w:hAnsi="Times New Roman"/>
              </w:rPr>
              <w:t>-RAID</w:t>
            </w:r>
          </w:p>
          <w:p w14:paraId="1D7DB72C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Інтерфейс підключення дисків - SATA</w:t>
            </w:r>
          </w:p>
          <w:p w14:paraId="7AE8C63B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Пропускна здатність - 6 </w:t>
            </w:r>
            <w:proofErr w:type="spellStart"/>
            <w:r>
              <w:rPr>
                <w:rFonts w:ascii="Times New Roman" w:hAnsi="Times New Roman"/>
              </w:rPr>
              <w:t>Гб</w:t>
            </w:r>
            <w:proofErr w:type="spellEnd"/>
            <w:r>
              <w:rPr>
                <w:rFonts w:ascii="Times New Roman" w:hAnsi="Times New Roman"/>
              </w:rPr>
              <w:t>/с</w:t>
            </w:r>
          </w:p>
          <w:p w14:paraId="4F09CEED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Підтримка RAID 0,1,10,5,50,6,60</w:t>
            </w:r>
          </w:p>
        </w:tc>
      </w:tr>
      <w:tr w:rsidR="00B93B39" w14:paraId="1CE7DFBC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3B2B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Додаткові порти вводу-виводу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B2D2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менше 4 USB-портів, з яких не менше 3 портів стандарту USB 3.0</w:t>
            </w:r>
          </w:p>
        </w:tc>
      </w:tr>
      <w:tr w:rsidR="00B93B39" w14:paraId="0D518E05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E0AE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 фактор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1B39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Rackmount</w:t>
            </w:r>
            <w:proofErr w:type="spellEnd"/>
          </w:p>
          <w:p w14:paraId="1CE73366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Повинен мати можливість монтажу в 19” шафу</w:t>
            </w:r>
          </w:p>
          <w:p w14:paraId="6CAB93CA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Висота - не більше 2U</w:t>
            </w:r>
          </w:p>
        </w:tc>
      </w:tr>
      <w:tr w:rsidR="00B93B39" w14:paraId="5BE361B1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FD02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Кріплення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E922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Комплект направляючих для монтажу сервера в монтажну шафу</w:t>
            </w:r>
          </w:p>
        </w:tc>
      </w:tr>
      <w:tr w:rsidR="00B93B39" w14:paraId="370B6855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A0D0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Підтримка ОС та </w:t>
            </w:r>
            <w:proofErr w:type="spellStart"/>
            <w:r>
              <w:rPr>
                <w:rFonts w:ascii="Times New Roman" w:hAnsi="Times New Roman"/>
                <w:spacing w:val="-3"/>
              </w:rPr>
              <w:t>гіпервізорів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(надати підтвердження від виробника)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196A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Microsoft Windows Server 2022, 2025</w:t>
            </w:r>
          </w:p>
          <w:p w14:paraId="2648C6C9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Red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Hat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Enterprise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Linux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7.9 та вище</w:t>
            </w:r>
          </w:p>
          <w:p w14:paraId="50FEC73D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VMware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ESXi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6.5, 6.7, 7.0, 8.0</w:t>
            </w:r>
          </w:p>
          <w:p w14:paraId="592E4E2B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Ubuntu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20.04 LTS, 22.04 LTS, 24.04 LTS;</w:t>
            </w:r>
          </w:p>
          <w:p w14:paraId="6079ADBF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Citrix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XenServer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8.2 та вище;</w:t>
            </w:r>
          </w:p>
        </w:tc>
      </w:tr>
      <w:tr w:rsidR="00B93B39" w14:paraId="0C61928D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697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Керування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F428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Вбудована система керування та моніторингу апаратної частини сервера з можливістю доступу через IP-мережу.</w:t>
            </w:r>
          </w:p>
        </w:tc>
      </w:tr>
      <w:tr w:rsidR="00B93B39" w14:paraId="720F075D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F3FB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Сервісна підтримка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A5F9" w14:textId="77777777" w:rsidR="00B93B39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Гарантійний термін на обладнання не менше 36 місяців. Підтримка від виробника, протягом всього строку.</w:t>
            </w:r>
          </w:p>
        </w:tc>
      </w:tr>
    </w:tbl>
    <w:p w14:paraId="459A66AF" w14:textId="77777777" w:rsidR="00B93B39" w:rsidRDefault="00B93B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6210A1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lastRenderedPageBreak/>
        <w:t>Кваліфікаційні вимоги до Учасників:</w:t>
      </w:r>
    </w:p>
    <w:p w14:paraId="0024CE27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Учасники процедури закупівлі повинні надати завірені копії наступних документів:</w:t>
      </w:r>
    </w:p>
    <w:p w14:paraId="1F056398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Пропозицію  з підтвердженням  відповідності технічним, якісним, кількісним та іншим вимогам до предмета закупівлі, встановленим замовником. Ціна пропозиції повинна врахувати податки і збори, що сплачуються або мають бути сплачені відповідно до положень Податкового кодексу України. </w:t>
      </w:r>
    </w:p>
    <w:p w14:paraId="2CCA8541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 Лист від виробника обладнання (або офіційного представництва в Україні) щодо кваліфікації та повноважень Учасника на постачання  такого обладнання, його подальше технічне обслуговування сервісним центром Учасника та забезпечення гарантійних зобов’язань. У листі повинно бути наведено підтверджено статус Учасника, як авторизованого партнера Виробника, зазначено термін та умови гарантійної підтримки безпосередньо Виробником.</w:t>
      </w:r>
    </w:p>
    <w:p w14:paraId="7066D7F7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3. Учасник повинен мати власну службу технічної підтримки. На підтвердження наявності власної служби технічної підтримки Учасник повинен надати лист з описом послуг в рамках технічної підтримки,  доступні режими обслуговування (SLA), перелік каналів та способів цілодобового звернення до служби підтримки. Також Учасник повинен мати в своєму штаті кваліфікованих інженерів з серверного обладнання у кількості не менше 2-х фахівців відповідної кваліфікації. На підтвердження цього Учасник повинен надати документи які свідчать про наявність у штаті Учасника відповідних інженерів: копії наказів про прийняття на роботу та/або копії трудових книжок або інші копії документів про прийняття на роботу та які підтверджують дану вимогу.</w:t>
      </w:r>
    </w:p>
    <w:p w14:paraId="34781844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4. Документи, що підтверджують відповідність технічних характеристик предмету закупівлі (опис та/або копії сертифікатів якості (паспортів якості) та/або копії висновків державної санітарно-епідеміологічної експертизи).</w:t>
      </w:r>
    </w:p>
    <w:p w14:paraId="7E47B427" w14:textId="77777777" w:rsidR="00B93B39" w:rsidRDefault="00000000">
      <w:pPr>
        <w:jc w:val="both"/>
        <w:rPr>
          <w:rFonts w:ascii="Times New Roman" w:hAnsi="Times New Roman"/>
        </w:rPr>
      </w:pPr>
      <w:r w:rsidRPr="0084316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Документи, що підтверджують повноваження представника контрагента на підписання господарського договору:</w:t>
      </w:r>
    </w:p>
    <w:p w14:paraId="1FD73900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виписка з протоколу засновників або копія протоколу засновників;</w:t>
      </w:r>
    </w:p>
    <w:p w14:paraId="1EB28028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наказ про призначення;</w:t>
      </w:r>
    </w:p>
    <w:p w14:paraId="40EB3920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довіреність або доручення; </w:t>
      </w:r>
    </w:p>
    <w:p w14:paraId="1AFB5C1D" w14:textId="77777777" w:rsidR="00B93B3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- інший документ, що підтверджує повноваження посадової особи учасника на підписання документів.</w:t>
      </w:r>
    </w:p>
    <w:p w14:paraId="3809960F" w14:textId="77777777" w:rsidR="00B93B39" w:rsidRDefault="00B93B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CE88E6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Умови оплати та строк поставки:</w:t>
      </w:r>
    </w:p>
    <w:p w14:paraId="2866DC63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вартість: не визначено</w:t>
      </w:r>
    </w:p>
    <w:p w14:paraId="0D218CF9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Форма оплати безготівкова.</w:t>
      </w:r>
    </w:p>
    <w:p w14:paraId="5B29D91D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ПДВ: з ПДВ</w:t>
      </w:r>
    </w:p>
    <w:p w14:paraId="6F7B1143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Валюта: українська гривня</w:t>
      </w:r>
    </w:p>
    <w:p w14:paraId="5F522E79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Строк поставки: 60 календарних днів після оплати</w:t>
      </w:r>
    </w:p>
    <w:p w14:paraId="6ECDD0F7" w14:textId="77777777" w:rsidR="00B93B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Умови оплати: Попередня оплата 50 % після підписання Сторонами договору та отримання рахунку від Постачальника.</w:t>
      </w:r>
    </w:p>
    <w:p w14:paraId="68D67AFB" w14:textId="77777777" w:rsidR="00B93B3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для учасників тендерів АКБ «ІНДУСТРІАЛБАНК»:</w:t>
      </w:r>
    </w:p>
    <w:p w14:paraId="0738D4B7" w14:textId="77777777" w:rsidR="00B93B39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Додаток 2</w:t>
      </w:r>
    </w:p>
    <w:p w14:paraId="2A4528AE" w14:textId="77777777" w:rsidR="00B93B39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Перелік документів, які подаються учасниками тендеру до «24» листопада 2025 року за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01133, Україна, місто Київ, вулиця Генерала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Алмазова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будинок 18/7:</w:t>
      </w:r>
    </w:p>
    <w:p w14:paraId="240F96F0" w14:textId="77777777" w:rsidR="0084316F" w:rsidRPr="00413D3D" w:rsidRDefault="0084316F" w:rsidP="0084316F">
      <w:pPr>
        <w:pStyle w:val="ab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3D3D">
        <w:rPr>
          <w:rFonts w:ascii="Times New Roman" w:hAnsi="Times New Roman" w:cs="Times New Roman"/>
          <w:sz w:val="24"/>
          <w:szCs w:val="24"/>
          <w:lang w:val="uk-UA"/>
        </w:rPr>
        <w:t>Свідоцтво</w:t>
      </w:r>
      <w:r w:rsidRPr="00413D3D">
        <w:rPr>
          <w:rFonts w:ascii="Times New Roman" w:hAnsi="Times New Roman" w:cs="Times New Roman"/>
          <w:spacing w:val="78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413D3D">
        <w:rPr>
          <w:rFonts w:ascii="Times New Roman" w:hAnsi="Times New Roman" w:cs="Times New Roman"/>
          <w:spacing w:val="67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державну</w:t>
      </w:r>
      <w:r w:rsidRPr="00413D3D">
        <w:rPr>
          <w:rFonts w:ascii="Times New Roman" w:hAnsi="Times New Roman" w:cs="Times New Roman"/>
          <w:spacing w:val="28"/>
          <w:sz w:val="24"/>
          <w:szCs w:val="24"/>
          <w:lang w:val="uk-UA"/>
        </w:rPr>
        <w:t xml:space="preserve">  </w:t>
      </w:r>
      <w:proofErr w:type="spellStart"/>
      <w:r w:rsidRPr="00413D3D">
        <w:rPr>
          <w:rFonts w:ascii="Times New Roman" w:hAnsi="Times New Roman" w:cs="Times New Roman"/>
          <w:sz w:val="24"/>
          <w:szCs w:val="24"/>
          <w:lang w:val="uk-UA"/>
        </w:rPr>
        <w:t>реестрацію</w:t>
      </w:r>
      <w:proofErr w:type="spellEnd"/>
      <w:r w:rsidRPr="00413D3D">
        <w:rPr>
          <w:rFonts w:ascii="Times New Roman" w:hAnsi="Times New Roman" w:cs="Times New Roman"/>
          <w:spacing w:val="79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юридичної</w:t>
      </w:r>
      <w:r w:rsidRPr="00413D3D">
        <w:rPr>
          <w:rFonts w:ascii="Times New Roman" w:hAnsi="Times New Roman" w:cs="Times New Roman"/>
          <w:spacing w:val="72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Pr="00413D3D">
        <w:rPr>
          <w:rFonts w:ascii="Times New Roman" w:hAnsi="Times New Roman" w:cs="Times New Roman"/>
          <w:spacing w:val="25"/>
          <w:sz w:val="24"/>
          <w:szCs w:val="24"/>
          <w:lang w:val="uk-UA"/>
        </w:rPr>
        <w:t xml:space="preserve">  </w:t>
      </w:r>
      <w:r w:rsidRPr="00413D3D">
        <w:rPr>
          <w:rFonts w:ascii="Times New Roman" w:hAnsi="Times New Roman" w:cs="Times New Roman"/>
          <w:sz w:val="24"/>
          <w:szCs w:val="24"/>
        </w:rPr>
        <w:t>a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413D3D">
        <w:rPr>
          <w:rFonts w:ascii="Times New Roman" w:hAnsi="Times New Roman" w:cs="Times New Roman"/>
          <w:sz w:val="24"/>
          <w:szCs w:val="24"/>
        </w:rPr>
        <w:t>o</w:t>
      </w:r>
      <w:r w:rsidRPr="00413D3D">
        <w:rPr>
          <w:rFonts w:ascii="Times New Roman" w:hAnsi="Times New Roman" w:cs="Times New Roman"/>
          <w:spacing w:val="63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фізичної</w:t>
      </w:r>
      <w:r w:rsidRPr="00413D3D">
        <w:rPr>
          <w:rFonts w:ascii="Times New Roman" w:hAnsi="Times New Roman" w:cs="Times New Roman"/>
          <w:spacing w:val="58"/>
          <w:w w:val="150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spacing w:val="-2"/>
          <w:sz w:val="24"/>
          <w:szCs w:val="24"/>
          <w:lang w:val="uk-UA"/>
        </w:rPr>
        <w:t>особи – підприємця.</w:t>
      </w:r>
    </w:p>
    <w:p w14:paraId="713031BF" w14:textId="77777777" w:rsidR="0084316F" w:rsidRPr="00413D3D" w:rsidRDefault="0084316F" w:rsidP="0084316F">
      <w:pPr>
        <w:pStyle w:val="ab"/>
        <w:widowControl w:val="0"/>
        <w:numPr>
          <w:ilvl w:val="0"/>
          <w:numId w:val="2"/>
        </w:numPr>
        <w:tabs>
          <w:tab w:val="left" w:pos="1543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position w:val="-3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Чинна</w:t>
      </w:r>
      <w:r w:rsidRPr="00413D3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виписка</w:t>
      </w:r>
      <w:proofErr w:type="spellEnd"/>
      <w:r w:rsidRPr="00413D3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з</w:t>
      </w:r>
      <w:r w:rsidRPr="00413D3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диного</w:t>
      </w:r>
      <w:proofErr w:type="spellEnd"/>
      <w:r w:rsidRPr="00413D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державного</w:t>
      </w:r>
      <w:r w:rsidRPr="00413D3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реестру</w:t>
      </w:r>
      <w:r w:rsidRPr="00413D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413D3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413D3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та</w:t>
      </w:r>
      <w:r w:rsidRPr="00413D3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413D3D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413D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pacing w:val="-10"/>
          <w:w w:val="75"/>
          <w:sz w:val="24"/>
          <w:szCs w:val="24"/>
        </w:rPr>
        <w:t>—</w:t>
      </w:r>
      <w:r w:rsidRPr="00413D3D">
        <w:rPr>
          <w:rFonts w:ascii="Times New Roman" w:hAnsi="Times New Roman" w:cs="Times New Roman"/>
          <w:spacing w:val="-10"/>
          <w:w w:val="75"/>
          <w:sz w:val="24"/>
          <w:szCs w:val="24"/>
          <w:lang w:val="uk-UA"/>
        </w:rPr>
        <w:t xml:space="preserve"> </w:t>
      </w:r>
      <w:r w:rsidRPr="00413D3D">
        <w:rPr>
          <w:rFonts w:ascii="Times New Roman" w:hAnsi="Times New Roman" w:cs="Times New Roman"/>
          <w:noProof/>
          <w:position w:val="-3"/>
          <w:sz w:val="24"/>
          <w:szCs w:val="24"/>
          <w:lang w:val="uk-UA"/>
        </w:rPr>
        <w:t xml:space="preserve"> підприємців.</w:t>
      </w:r>
    </w:p>
    <w:p w14:paraId="60F15CED" w14:textId="77777777" w:rsidR="0084316F" w:rsidRPr="00413D3D" w:rsidRDefault="0084316F" w:rsidP="0084316F">
      <w:pPr>
        <w:pStyle w:val="ab"/>
        <w:widowControl w:val="0"/>
        <w:numPr>
          <w:ilvl w:val="0"/>
          <w:numId w:val="2"/>
        </w:numPr>
        <w:tabs>
          <w:tab w:val="left" w:pos="15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3D3D">
        <w:rPr>
          <w:rFonts w:ascii="Times New Roman" w:hAnsi="Times New Roman" w:cs="Times New Roman"/>
          <w:sz w:val="24"/>
          <w:szCs w:val="24"/>
        </w:rPr>
        <w:t>Статут</w:t>
      </w:r>
      <w:r w:rsidRPr="00413D3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(для</w:t>
      </w:r>
      <w:r w:rsidRPr="00413D3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13D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413D3D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413D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pacing w:val="-2"/>
          <w:sz w:val="24"/>
          <w:szCs w:val="24"/>
        </w:rPr>
        <w:t>осіб</w:t>
      </w:r>
      <w:proofErr w:type="spellEnd"/>
      <w:r w:rsidRPr="00413D3D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2686E9B5" w14:textId="77777777" w:rsidR="0084316F" w:rsidRPr="00413D3D" w:rsidRDefault="0084316F" w:rsidP="0084316F">
      <w:pPr>
        <w:pStyle w:val="ab"/>
        <w:widowControl w:val="0"/>
        <w:numPr>
          <w:ilvl w:val="0"/>
          <w:numId w:val="2"/>
        </w:numPr>
        <w:tabs>
          <w:tab w:val="left" w:pos="153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довільній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банківських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реквізитів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назва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банку, МФО,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раху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), система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номера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Style w:val="a5"/>
          <w:rFonts w:ascii="Times New Roman" w:hAnsi="Times New Roman" w:cs="Times New Roman"/>
          <w:sz w:val="24"/>
          <w:szCs w:val="24"/>
        </w:rPr>
        <w:t>платника</w:t>
      </w:r>
      <w:r w:rsidRPr="00413D3D">
        <w:rPr>
          <w:rFonts w:ascii="Times New Roman" w:hAnsi="Times New Roman" w:cs="Times New Roman"/>
          <w:sz w:val="24"/>
          <w:szCs w:val="24"/>
        </w:rPr>
        <w:t xml:space="preserve"> ПДВ,</w:t>
      </w:r>
    </w:p>
    <w:p w14:paraId="20C09707" w14:textId="77777777" w:rsidR="0084316F" w:rsidRPr="00413D3D" w:rsidRDefault="0084316F" w:rsidP="0084316F">
      <w:pPr>
        <w:pStyle w:val="ab"/>
        <w:widowControl w:val="0"/>
        <w:numPr>
          <w:ilvl w:val="0"/>
          <w:numId w:val="2"/>
        </w:numPr>
        <w:tabs>
          <w:tab w:val="left" w:pos="154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Дозвільні</w:t>
      </w:r>
      <w:proofErr w:type="spellEnd"/>
      <w:r w:rsidRPr="00413D3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413D3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413D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pacing w:val="-6"/>
          <w:sz w:val="24"/>
          <w:szCs w:val="24"/>
          <w:lang w:val="uk-UA"/>
        </w:rPr>
        <w:t>ї</w:t>
      </w:r>
      <w:r w:rsidRPr="00413D3D">
        <w:rPr>
          <w:rFonts w:ascii="Times New Roman" w:hAnsi="Times New Roman" w:cs="Times New Roman"/>
          <w:sz w:val="24"/>
          <w:szCs w:val="24"/>
        </w:rPr>
        <w:t>х</w:t>
      </w:r>
      <w:r w:rsidRPr="00413D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отрима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413D3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pacing w:val="-2"/>
          <w:sz w:val="24"/>
          <w:szCs w:val="24"/>
        </w:rPr>
        <w:t>законодавством</w:t>
      </w:r>
      <w:proofErr w:type="spellEnd"/>
      <w:r w:rsidRPr="00413D3D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176EABF5" w14:textId="77777777" w:rsidR="0084316F" w:rsidRPr="00413D3D" w:rsidRDefault="0084316F" w:rsidP="0084316F">
      <w:pPr>
        <w:pStyle w:val="ab"/>
        <w:widowControl w:val="0"/>
        <w:numPr>
          <w:ilvl w:val="0"/>
          <w:numId w:val="2"/>
        </w:numPr>
        <w:tabs>
          <w:tab w:val="left" w:pos="1532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п.п.2.3.5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свідоцтва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платника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>), 2.3.7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фінансову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за два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роки,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розш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фровку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дебіторської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кредиторської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про структуру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>), 2.3.8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актуальну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станом на дату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довідку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обслуговуючого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банку),</w:t>
      </w:r>
      <w:r w:rsidRPr="00413D3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2.3.9.</w:t>
      </w:r>
      <w:r w:rsidRPr="00413D3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(п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дтвердження</w:t>
      </w:r>
      <w:proofErr w:type="spellEnd"/>
      <w:r w:rsidRPr="00413D3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арешту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на</w:t>
      </w:r>
      <w:r w:rsidRPr="00413D3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13D3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майна та</w:t>
      </w:r>
      <w:r w:rsidRPr="00413D3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на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платостіроможності</w:t>
      </w:r>
      <w:proofErr w:type="spellEnd"/>
      <w:r w:rsidRPr="00413D3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a6o</w:t>
      </w:r>
      <w:r w:rsidRPr="00413D3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13D3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банкрутом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>)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413D3D">
        <w:rPr>
          <w:rFonts w:ascii="Times New Roman" w:hAnsi="Times New Roman" w:cs="Times New Roman"/>
          <w:sz w:val="24"/>
          <w:szCs w:val="24"/>
        </w:rPr>
        <w:t>.2</w:t>
      </w:r>
      <w:r w:rsidRPr="00413D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 xml:space="preserve">правил для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тендерів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АКБ «ІНДУСТРIАЛ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413D3D">
        <w:rPr>
          <w:rFonts w:ascii="Times New Roman" w:hAnsi="Times New Roman" w:cs="Times New Roman"/>
          <w:sz w:val="24"/>
          <w:szCs w:val="24"/>
        </w:rPr>
        <w:t>АHK» (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№</w:t>
      </w:r>
      <w:r w:rsidRPr="00413D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3D3D">
        <w:rPr>
          <w:rFonts w:ascii="Times New Roman" w:hAnsi="Times New Roman" w:cs="Times New Roman"/>
          <w:sz w:val="24"/>
          <w:szCs w:val="24"/>
        </w:rPr>
        <w:t>1 до Положения про порядок</w:t>
      </w:r>
      <w:r w:rsidRPr="00413D3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413D3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закупі</w:t>
      </w:r>
      <w:proofErr w:type="spellEnd"/>
      <w:r w:rsidRPr="00413D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13D3D">
        <w:rPr>
          <w:rFonts w:ascii="Times New Roman" w:hAnsi="Times New Roman" w:cs="Times New Roman"/>
          <w:sz w:val="24"/>
          <w:szCs w:val="24"/>
        </w:rPr>
        <w:t>ель</w:t>
      </w:r>
      <w:r w:rsidRPr="00413D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робiт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D3D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413D3D">
        <w:rPr>
          <w:rFonts w:ascii="Times New Roman" w:hAnsi="Times New Roman" w:cs="Times New Roman"/>
          <w:sz w:val="24"/>
          <w:szCs w:val="24"/>
        </w:rPr>
        <w:t xml:space="preserve"> в АКБ «</w:t>
      </w:r>
      <w:r w:rsidRPr="00413D3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13D3D">
        <w:rPr>
          <w:rFonts w:ascii="Times New Roman" w:hAnsi="Times New Roman" w:cs="Times New Roman"/>
          <w:sz w:val="24"/>
          <w:szCs w:val="24"/>
        </w:rPr>
        <w:t>НДУСТРІАЛБАНК»</w:t>
      </w:r>
    </w:p>
    <w:p w14:paraId="03E6A6C6" w14:textId="77777777" w:rsidR="00B93B39" w:rsidRPr="0084316F" w:rsidRDefault="00B93B3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98AD41" w14:textId="77777777" w:rsidR="00B93B39" w:rsidRDefault="000000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Контактні дані відповідальної особи банку</w:t>
      </w:r>
    </w:p>
    <w:p w14:paraId="763B80B5" w14:textId="77777777" w:rsidR="00B93B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Давид ГЕРГАЯ</w:t>
      </w:r>
    </w:p>
    <w:p w14:paraId="63C5A7BF" w14:textId="77777777" w:rsidR="00B93B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+38050-310-9054</w:t>
      </w:r>
    </w:p>
    <w:p w14:paraId="30C13E4D" w14:textId="77777777" w:rsidR="00B93B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dato@industrialbank.ua</w:t>
      </w:r>
    </w:p>
    <w:sectPr w:rsidR="00B93B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90C79"/>
    <w:multiLevelType w:val="multilevel"/>
    <w:tmpl w:val="602E29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11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BE56B4"/>
    <w:multiLevelType w:val="hybridMultilevel"/>
    <w:tmpl w:val="DFEE4C52"/>
    <w:lvl w:ilvl="0" w:tplc="76B0D9A8">
      <w:start w:val="1"/>
      <w:numFmt w:val="decimal"/>
      <w:lvlText w:val="%1."/>
      <w:lvlJc w:val="left"/>
      <w:pPr>
        <w:ind w:left="1528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uk-UA" w:eastAsia="en-US" w:bidi="ar-SA"/>
      </w:rPr>
    </w:lvl>
    <w:lvl w:ilvl="1" w:tplc="9C9232F0">
      <w:numFmt w:val="bullet"/>
      <w:lvlText w:val="•"/>
      <w:lvlJc w:val="left"/>
      <w:pPr>
        <w:ind w:left="2361" w:hanging="689"/>
      </w:pPr>
      <w:rPr>
        <w:rFonts w:hint="default"/>
        <w:lang w:val="uk-UA" w:eastAsia="en-US" w:bidi="ar-SA"/>
      </w:rPr>
    </w:lvl>
    <w:lvl w:ilvl="2" w:tplc="A05A0A84">
      <w:numFmt w:val="bullet"/>
      <w:lvlText w:val="•"/>
      <w:lvlJc w:val="left"/>
      <w:pPr>
        <w:ind w:left="3203" w:hanging="689"/>
      </w:pPr>
      <w:rPr>
        <w:rFonts w:hint="default"/>
        <w:lang w:val="uk-UA" w:eastAsia="en-US" w:bidi="ar-SA"/>
      </w:rPr>
    </w:lvl>
    <w:lvl w:ilvl="3" w:tplc="B1685FC2">
      <w:numFmt w:val="bullet"/>
      <w:lvlText w:val="•"/>
      <w:lvlJc w:val="left"/>
      <w:pPr>
        <w:ind w:left="4044" w:hanging="689"/>
      </w:pPr>
      <w:rPr>
        <w:rFonts w:hint="default"/>
        <w:lang w:val="uk-UA" w:eastAsia="en-US" w:bidi="ar-SA"/>
      </w:rPr>
    </w:lvl>
    <w:lvl w:ilvl="4" w:tplc="01E290C8">
      <w:numFmt w:val="bullet"/>
      <w:lvlText w:val="•"/>
      <w:lvlJc w:val="left"/>
      <w:pPr>
        <w:ind w:left="4886" w:hanging="689"/>
      </w:pPr>
      <w:rPr>
        <w:rFonts w:hint="default"/>
        <w:lang w:val="uk-UA" w:eastAsia="en-US" w:bidi="ar-SA"/>
      </w:rPr>
    </w:lvl>
    <w:lvl w:ilvl="5" w:tplc="E8EC6234">
      <w:numFmt w:val="bullet"/>
      <w:lvlText w:val="•"/>
      <w:lvlJc w:val="left"/>
      <w:pPr>
        <w:ind w:left="5728" w:hanging="689"/>
      </w:pPr>
      <w:rPr>
        <w:rFonts w:hint="default"/>
        <w:lang w:val="uk-UA" w:eastAsia="en-US" w:bidi="ar-SA"/>
      </w:rPr>
    </w:lvl>
    <w:lvl w:ilvl="6" w:tplc="D16CCEA6">
      <w:numFmt w:val="bullet"/>
      <w:lvlText w:val="•"/>
      <w:lvlJc w:val="left"/>
      <w:pPr>
        <w:ind w:left="6569" w:hanging="689"/>
      </w:pPr>
      <w:rPr>
        <w:rFonts w:hint="default"/>
        <w:lang w:val="uk-UA" w:eastAsia="en-US" w:bidi="ar-SA"/>
      </w:rPr>
    </w:lvl>
    <w:lvl w:ilvl="7" w:tplc="50AC2EB6">
      <w:numFmt w:val="bullet"/>
      <w:lvlText w:val="•"/>
      <w:lvlJc w:val="left"/>
      <w:pPr>
        <w:ind w:left="7411" w:hanging="689"/>
      </w:pPr>
      <w:rPr>
        <w:rFonts w:hint="default"/>
        <w:lang w:val="uk-UA" w:eastAsia="en-US" w:bidi="ar-SA"/>
      </w:rPr>
    </w:lvl>
    <w:lvl w:ilvl="8" w:tplc="65B687E4">
      <w:numFmt w:val="bullet"/>
      <w:lvlText w:val="•"/>
      <w:lvlJc w:val="left"/>
      <w:pPr>
        <w:ind w:left="8252" w:hanging="689"/>
      </w:pPr>
      <w:rPr>
        <w:rFonts w:hint="default"/>
        <w:lang w:val="uk-UA" w:eastAsia="en-US" w:bidi="ar-SA"/>
      </w:rPr>
    </w:lvl>
  </w:abstractNum>
  <w:num w:numId="1" w16cid:durableId="1869441137">
    <w:abstractNumId w:val="0"/>
  </w:num>
  <w:num w:numId="2" w16cid:durableId="31349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9"/>
    <w:rsid w:val="0084316F"/>
    <w:rsid w:val="00B93B39"/>
    <w:rsid w:val="00E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07ED"/>
  <w15:docId w15:val="{06760236-DD22-4DE6-BA80-DBA1D439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2">
    <w:name w:val="heading 2"/>
    <w:basedOn w:val="a"/>
    <w:next w:val="a"/>
    <w:link w:val="20"/>
    <w:qFormat/>
    <w:rsid w:val="001C086D"/>
    <w:pPr>
      <w:keepNext/>
      <w:keepLines/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C086D"/>
    <w:pPr>
      <w:keepNext/>
      <w:keepLines/>
      <w:numPr>
        <w:ilvl w:val="2"/>
        <w:numId w:val="1"/>
      </w:numPr>
      <w:spacing w:before="60" w:after="6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86D"/>
    <w:pPr>
      <w:numPr>
        <w:ilvl w:val="3"/>
        <w:numId w:val="1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86D"/>
    <w:pPr>
      <w:keepNext/>
      <w:numPr>
        <w:ilvl w:val="4"/>
        <w:numId w:val="1"/>
      </w:numPr>
      <w:spacing w:after="0" w:line="240" w:lineRule="auto"/>
      <w:ind w:right="476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1C086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1C086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1C086D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1C086D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numbering" w:customStyle="1" w:styleId="a9">
    <w:name w:val="Без маркерів"/>
    <w:uiPriority w:val="99"/>
    <w:semiHidden/>
    <w:unhideWhenUsed/>
    <w:qFormat/>
  </w:style>
  <w:style w:type="table" w:styleId="aa">
    <w:name w:val="Table Grid"/>
    <w:basedOn w:val="a1"/>
    <w:uiPriority w:val="59"/>
    <w:rsid w:val="00CE357B"/>
    <w:rPr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84316F"/>
    <w:pPr>
      <w:suppressAutoHyphens w:val="0"/>
      <w:ind w:left="720"/>
      <w:contextualSpacing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84316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2025-11-17T14:44:00Z</dcterms:created>
  <dcterms:modified xsi:type="dcterms:W3CDTF">2025-11-17T14:44:00Z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