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64CC" w:rsidRPr="008F5A2C" w:rsidRDefault="00E664CC" w:rsidP="00FC62BC">
      <w:pPr>
        <w:pStyle w:val="Bodytext30"/>
        <w:ind w:left="2180" w:firstLine="3490"/>
        <w:jc w:val="both"/>
      </w:pPr>
      <w:r w:rsidRPr="008F5A2C">
        <w:t>ЗАТВЕРДЖЕНО</w:t>
      </w:r>
    </w:p>
    <w:p w:rsidR="00E664CC" w:rsidRPr="008F5A2C" w:rsidRDefault="00E664CC" w:rsidP="00FC62BC">
      <w:pPr>
        <w:pStyle w:val="Bodytext30"/>
        <w:ind w:left="2180" w:firstLine="3490"/>
        <w:jc w:val="both"/>
      </w:pPr>
      <w:r w:rsidRPr="008F5A2C">
        <w:t>Правлінням АКБ «ІНДУСТРІАЛБАНК»</w:t>
      </w:r>
    </w:p>
    <w:p w:rsidR="00E664CC" w:rsidRPr="008F5A2C" w:rsidRDefault="00E664CC" w:rsidP="00FC62BC">
      <w:pPr>
        <w:pStyle w:val="Bodytext30"/>
        <w:ind w:left="2180" w:firstLine="3490"/>
        <w:jc w:val="both"/>
      </w:pPr>
      <w:r w:rsidRPr="008F5A2C">
        <w:t>Протокол №</w:t>
      </w:r>
      <w:r w:rsidR="00F53406" w:rsidRPr="008F5A2C">
        <w:t xml:space="preserve"> </w:t>
      </w:r>
      <w:r w:rsidR="00233BE4">
        <w:t>____</w:t>
      </w:r>
      <w:r w:rsidR="00F53406" w:rsidRPr="008F5A2C">
        <w:t xml:space="preserve"> </w:t>
      </w:r>
      <w:r w:rsidRPr="008F5A2C">
        <w:t>від</w:t>
      </w:r>
      <w:r w:rsidR="00233BE4">
        <w:t xml:space="preserve"> ________</w:t>
      </w:r>
      <w:r w:rsidRPr="008F5A2C">
        <w:t xml:space="preserve">  20</w:t>
      </w:r>
      <w:r w:rsidR="00233BE4">
        <w:t>__</w:t>
      </w:r>
      <w:r w:rsidR="008F6729" w:rsidRPr="008F5A2C">
        <w:t xml:space="preserve"> </w:t>
      </w:r>
      <w:r w:rsidRPr="008F5A2C">
        <w:t>р.</w:t>
      </w:r>
    </w:p>
    <w:p w:rsidR="00E664CC" w:rsidRPr="008F5A2C" w:rsidRDefault="00E664CC" w:rsidP="00FC62BC">
      <w:pPr>
        <w:pStyle w:val="Bodytext30"/>
        <w:ind w:left="2180" w:firstLine="3490"/>
        <w:jc w:val="both"/>
      </w:pPr>
      <w:r w:rsidRPr="008F5A2C">
        <w:t>Голова Правління</w:t>
      </w:r>
    </w:p>
    <w:p w:rsidR="00E664CC" w:rsidRPr="008F5A2C" w:rsidRDefault="00E664CC" w:rsidP="00FC62BC">
      <w:pPr>
        <w:pStyle w:val="Bodytext30"/>
        <w:ind w:left="2180" w:firstLine="3490"/>
        <w:jc w:val="right"/>
      </w:pPr>
    </w:p>
    <w:p w:rsidR="00E664CC" w:rsidRPr="008F5A2C" w:rsidRDefault="00E664CC" w:rsidP="00FC62BC">
      <w:pPr>
        <w:pStyle w:val="Bodytext30"/>
        <w:shd w:val="clear" w:color="auto" w:fill="auto"/>
        <w:ind w:left="2180" w:firstLine="3490"/>
        <w:jc w:val="both"/>
      </w:pPr>
      <w:r w:rsidRPr="008F5A2C">
        <w:t>___________________ М.</w:t>
      </w:r>
      <w:r w:rsidR="008F6729" w:rsidRPr="008F5A2C">
        <w:t> </w:t>
      </w:r>
      <w:r w:rsidRPr="008F5A2C">
        <w:t>В. Д</w:t>
      </w:r>
      <w:r w:rsidR="008F6729" w:rsidRPr="008F5A2C">
        <w:t>ОВБЕНКО</w:t>
      </w:r>
    </w:p>
    <w:p w:rsidR="00E664CC" w:rsidRPr="008F5A2C" w:rsidRDefault="00E664CC" w:rsidP="00E664CC">
      <w:pPr>
        <w:pStyle w:val="Bodytext30"/>
        <w:shd w:val="clear" w:color="auto" w:fill="auto"/>
        <w:ind w:left="2180"/>
        <w:rPr>
          <w:rStyle w:val="Bodytext3115ptBold"/>
        </w:rPr>
      </w:pPr>
    </w:p>
    <w:p w:rsidR="00E664CC" w:rsidRPr="008F5A2C" w:rsidRDefault="00E664CC" w:rsidP="0016106D">
      <w:pPr>
        <w:pStyle w:val="Bodytext30"/>
        <w:shd w:val="clear" w:color="auto" w:fill="auto"/>
        <w:ind w:left="2180"/>
        <w:jc w:val="center"/>
        <w:rPr>
          <w:rStyle w:val="Bodytext3115ptBold"/>
        </w:rPr>
      </w:pPr>
    </w:p>
    <w:p w:rsidR="006D0ACB" w:rsidRPr="008F5A2C" w:rsidRDefault="00E664CC" w:rsidP="0016106D">
      <w:pPr>
        <w:pStyle w:val="Bodytext30"/>
        <w:shd w:val="clear" w:color="auto" w:fill="auto"/>
        <w:ind w:firstLine="0"/>
        <w:jc w:val="center"/>
      </w:pPr>
      <w:bookmarkStart w:id="0" w:name="_Hlk90649725"/>
      <w:r w:rsidRPr="008F5A2C">
        <w:rPr>
          <w:rStyle w:val="Bodytext3115ptBold"/>
        </w:rPr>
        <w:t xml:space="preserve">ПУБЛІЧНА </w:t>
      </w:r>
      <w:r w:rsidR="004A58F4" w:rsidRPr="008F5A2C">
        <w:rPr>
          <w:rStyle w:val="Bodytext3115ptBold"/>
        </w:rPr>
        <w:t>ПРОПОЗИЦІЯ А</w:t>
      </w:r>
      <w:r w:rsidRPr="008F5A2C">
        <w:rPr>
          <w:rStyle w:val="Bodytext3115ptBold"/>
        </w:rPr>
        <w:t>КБ</w:t>
      </w:r>
      <w:r w:rsidR="004A58F4" w:rsidRPr="008F5A2C">
        <w:rPr>
          <w:rStyle w:val="Bodytext3115ptBold"/>
        </w:rPr>
        <w:t xml:space="preserve"> «</w:t>
      </w:r>
      <w:r w:rsidRPr="008F5A2C">
        <w:rPr>
          <w:rStyle w:val="Bodytext3115ptBold"/>
        </w:rPr>
        <w:t>ІНДУСТРІАЛ</w:t>
      </w:r>
      <w:r w:rsidR="004A58F4" w:rsidRPr="008F5A2C">
        <w:rPr>
          <w:rStyle w:val="Bodytext3115ptBold"/>
        </w:rPr>
        <w:t>БАНК»</w:t>
      </w:r>
    </w:p>
    <w:p w:rsidR="006D0ACB" w:rsidRPr="008F5A2C" w:rsidRDefault="004A58F4" w:rsidP="0016106D">
      <w:pPr>
        <w:pStyle w:val="Heading30"/>
        <w:keepNext/>
        <w:keepLines/>
        <w:shd w:val="clear" w:color="auto" w:fill="auto"/>
        <w:ind w:firstLine="0"/>
        <w:jc w:val="center"/>
      </w:pPr>
      <w:bookmarkStart w:id="1" w:name="bookmark0"/>
      <w:bookmarkStart w:id="2" w:name="_Toc85707221"/>
      <w:r w:rsidRPr="008F5A2C">
        <w:t xml:space="preserve">НА УКЛАДАННЯ </w:t>
      </w:r>
      <w:r w:rsidRPr="00717764">
        <w:t xml:space="preserve">ПУБЛІЧНОГО </w:t>
      </w:r>
      <w:r w:rsidRPr="008F5A2C">
        <w:t>ГЕНЕРАЛЬНОГО ДОГОВОРУ ПРО НАДАННЯ</w:t>
      </w:r>
      <w:bookmarkEnd w:id="1"/>
      <w:bookmarkEnd w:id="2"/>
    </w:p>
    <w:p w:rsidR="00E664CC" w:rsidRDefault="004A58F4" w:rsidP="0016106D">
      <w:pPr>
        <w:pStyle w:val="Bodytext40"/>
        <w:shd w:val="clear" w:color="auto" w:fill="auto"/>
        <w:ind w:left="2127" w:right="3260" w:firstLine="709"/>
        <w:jc w:val="center"/>
      </w:pPr>
      <w:r w:rsidRPr="008F5A2C">
        <w:t>ІНВЕСТИЦІЙНИХ ПОСЛУГ</w:t>
      </w:r>
    </w:p>
    <w:p w:rsidR="001A2263" w:rsidRPr="008F5A2C" w:rsidRDefault="001A2263" w:rsidP="0016106D">
      <w:pPr>
        <w:pStyle w:val="Bodytext40"/>
        <w:shd w:val="clear" w:color="auto" w:fill="auto"/>
        <w:ind w:left="2127" w:right="3260" w:firstLine="709"/>
        <w:jc w:val="center"/>
      </w:pPr>
      <w:r>
        <w:t>(нова редакція)</w:t>
      </w:r>
    </w:p>
    <w:bookmarkEnd w:id="0"/>
    <w:p w:rsidR="0016106D" w:rsidRPr="008F5A2C" w:rsidRDefault="0016106D" w:rsidP="0016106D">
      <w:pPr>
        <w:pStyle w:val="Bodytext40"/>
        <w:shd w:val="clear" w:color="auto" w:fill="auto"/>
        <w:spacing w:line="240" w:lineRule="auto"/>
        <w:ind w:left="1276" w:right="2261" w:firstLine="851"/>
        <w:jc w:val="center"/>
      </w:pPr>
    </w:p>
    <w:p w:rsidR="006D0ACB" w:rsidRPr="008F5A2C" w:rsidRDefault="004A58F4" w:rsidP="00E664CC">
      <w:pPr>
        <w:pStyle w:val="Bodytext40"/>
        <w:shd w:val="clear" w:color="auto" w:fill="auto"/>
        <w:ind w:right="-17"/>
        <w:jc w:val="both"/>
        <w:rPr>
          <w:sz w:val="22"/>
          <w:szCs w:val="22"/>
        </w:rPr>
      </w:pPr>
      <w:r w:rsidRPr="008F5A2C">
        <w:rPr>
          <w:sz w:val="22"/>
          <w:szCs w:val="22"/>
        </w:rPr>
        <w:t>Про торговця фінансовими інструментами:</w:t>
      </w:r>
    </w:p>
    <w:p w:rsidR="006D0ACB" w:rsidRPr="008F5A2C" w:rsidRDefault="00E664CC">
      <w:pPr>
        <w:pStyle w:val="Bodytext20"/>
        <w:shd w:val="clear" w:color="auto" w:fill="auto"/>
        <w:ind w:firstLine="0"/>
      </w:pPr>
      <w:r w:rsidRPr="008F5A2C">
        <w:t>ПУБЛІЧНЕ АКЦІОНЕРНЕ ТОВАРИСТВО АКЦІОНЕРНИЙ КОМЕРЦІЙНИЙ БАНК "ІНДУСТРІАЛБАНК"</w:t>
      </w:r>
      <w:r w:rsidR="004A58F4" w:rsidRPr="008F5A2C">
        <w:t xml:space="preserve"> (далі - </w:t>
      </w:r>
      <w:r w:rsidR="003B57EC" w:rsidRPr="008F5A2C">
        <w:t xml:space="preserve">АКБ «ІНДУСТРІАЛБАНК», </w:t>
      </w:r>
      <w:r w:rsidR="004A58F4" w:rsidRPr="008F5A2C">
        <w:t>Торговець)</w:t>
      </w:r>
    </w:p>
    <w:p w:rsidR="006D0ACB" w:rsidRPr="008F5A2C" w:rsidRDefault="004A58F4" w:rsidP="00E664CC">
      <w:pPr>
        <w:pStyle w:val="Bodytext20"/>
        <w:ind w:firstLine="0"/>
      </w:pPr>
      <w:r w:rsidRPr="008F5A2C">
        <w:t xml:space="preserve">Юридична адреса: </w:t>
      </w:r>
      <w:bookmarkStart w:id="3" w:name="_Hlk78815788"/>
      <w:r w:rsidRPr="008F5A2C">
        <w:t xml:space="preserve">Україна, </w:t>
      </w:r>
      <w:r w:rsidR="00E664CC" w:rsidRPr="008F5A2C">
        <w:t xml:space="preserve">01133, Україна, м. Київ, вул. Генерала </w:t>
      </w:r>
      <w:proofErr w:type="spellStart"/>
      <w:r w:rsidR="00E664CC" w:rsidRPr="008F5A2C">
        <w:t>Алмазова</w:t>
      </w:r>
      <w:proofErr w:type="spellEnd"/>
      <w:r w:rsidR="00E664CC" w:rsidRPr="008F5A2C">
        <w:t>, б.</w:t>
      </w:r>
      <w:r w:rsidR="00BF4012" w:rsidRPr="008F5A2C">
        <w:rPr>
          <w:lang w:val="ru-RU"/>
        </w:rPr>
        <w:t xml:space="preserve"> </w:t>
      </w:r>
      <w:r w:rsidR="00E664CC" w:rsidRPr="008F5A2C">
        <w:t>18/7</w:t>
      </w:r>
      <w:bookmarkEnd w:id="3"/>
    </w:p>
    <w:p w:rsidR="006D0ACB" w:rsidRPr="008F5A2C" w:rsidRDefault="004A58F4">
      <w:pPr>
        <w:pStyle w:val="Bodytext20"/>
        <w:shd w:val="clear" w:color="auto" w:fill="auto"/>
        <w:ind w:firstLine="0"/>
      </w:pPr>
      <w:r w:rsidRPr="008F5A2C">
        <w:t xml:space="preserve">Код ЄДРПОУ </w:t>
      </w:r>
      <w:r w:rsidR="00C21F06" w:rsidRPr="008F5A2C">
        <w:t>13857564</w:t>
      </w:r>
    </w:p>
    <w:p w:rsidR="006D0ACB" w:rsidRPr="008F5A2C" w:rsidRDefault="004A58F4">
      <w:pPr>
        <w:pStyle w:val="Bodytext20"/>
        <w:shd w:val="clear" w:color="auto" w:fill="auto"/>
        <w:ind w:firstLine="0"/>
      </w:pPr>
      <w:r w:rsidRPr="008F5A2C">
        <w:t xml:space="preserve">Тел.: </w:t>
      </w:r>
      <w:r w:rsidR="00C21F06" w:rsidRPr="008F5A2C">
        <w:t xml:space="preserve">+38 (044) </w:t>
      </w:r>
      <w:r w:rsidR="00DE12A8" w:rsidRPr="008F5A2C">
        <w:t>290-89-60</w:t>
      </w:r>
    </w:p>
    <w:p w:rsidR="006D0ACB" w:rsidRPr="008F5A2C" w:rsidRDefault="004A58F4">
      <w:pPr>
        <w:pStyle w:val="Bodytext50"/>
        <w:shd w:val="clear" w:color="auto" w:fill="auto"/>
        <w:rPr>
          <w:sz w:val="22"/>
          <w:szCs w:val="22"/>
        </w:rPr>
      </w:pPr>
      <w:r w:rsidRPr="008F5A2C">
        <w:rPr>
          <w:sz w:val="22"/>
          <w:szCs w:val="22"/>
        </w:rPr>
        <w:t xml:space="preserve">Офіційний </w:t>
      </w:r>
      <w:proofErr w:type="spellStart"/>
      <w:r w:rsidRPr="008F5A2C">
        <w:rPr>
          <w:sz w:val="22"/>
          <w:szCs w:val="22"/>
        </w:rPr>
        <w:t>вебсайт</w:t>
      </w:r>
      <w:proofErr w:type="spellEnd"/>
      <w:r w:rsidRPr="008F5A2C">
        <w:rPr>
          <w:sz w:val="22"/>
          <w:szCs w:val="22"/>
        </w:rPr>
        <w:t xml:space="preserve">: </w:t>
      </w:r>
      <w:bookmarkStart w:id="4" w:name="_Hlk78557431"/>
      <w:r w:rsidR="009B63DE" w:rsidRPr="008F5A2C">
        <w:rPr>
          <w:rStyle w:val="Bodytext51"/>
          <w:sz w:val="22"/>
          <w:szCs w:val="22"/>
        </w:rPr>
        <w:fldChar w:fldCharType="begin"/>
      </w:r>
      <w:r w:rsidR="00C21F06" w:rsidRPr="008F5A2C">
        <w:rPr>
          <w:rStyle w:val="Bodytext51"/>
          <w:sz w:val="22"/>
          <w:szCs w:val="22"/>
        </w:rPr>
        <w:instrText xml:space="preserve"> HYPERLINK "https://industrialbank.ua/" </w:instrText>
      </w:r>
      <w:r w:rsidR="009B63DE" w:rsidRPr="008F5A2C">
        <w:rPr>
          <w:rStyle w:val="Bodytext51"/>
          <w:sz w:val="22"/>
          <w:szCs w:val="22"/>
        </w:rPr>
      </w:r>
      <w:r w:rsidR="009B63DE" w:rsidRPr="008F5A2C">
        <w:rPr>
          <w:rStyle w:val="Bodytext51"/>
          <w:sz w:val="22"/>
          <w:szCs w:val="22"/>
        </w:rPr>
        <w:fldChar w:fldCharType="separate"/>
      </w:r>
      <w:r w:rsidR="00C21F06" w:rsidRPr="008F5A2C">
        <w:rPr>
          <w:rStyle w:val="a3"/>
          <w:sz w:val="22"/>
          <w:szCs w:val="22"/>
        </w:rPr>
        <w:t>https://industrialbank.ua/</w:t>
      </w:r>
      <w:r w:rsidR="009B63DE" w:rsidRPr="008F5A2C">
        <w:rPr>
          <w:rStyle w:val="Bodytext51"/>
          <w:sz w:val="22"/>
          <w:szCs w:val="22"/>
        </w:rPr>
        <w:fldChar w:fldCharType="end"/>
      </w:r>
      <w:bookmarkEnd w:id="4"/>
      <w:r w:rsidR="00C21F06" w:rsidRPr="008F5A2C">
        <w:rPr>
          <w:rStyle w:val="Bodytext51"/>
          <w:sz w:val="22"/>
          <w:szCs w:val="22"/>
        </w:rPr>
        <w:t xml:space="preserve"> </w:t>
      </w:r>
    </w:p>
    <w:p w:rsidR="002A3AE8" w:rsidRPr="00444B49" w:rsidRDefault="0002493D">
      <w:pPr>
        <w:pStyle w:val="Bodytext50"/>
        <w:shd w:val="clear" w:color="auto" w:fill="auto"/>
        <w:rPr>
          <w:sz w:val="22"/>
          <w:szCs w:val="22"/>
        </w:rPr>
      </w:pPr>
      <w:r w:rsidRPr="008F5A2C">
        <w:rPr>
          <w:sz w:val="22"/>
          <w:szCs w:val="22"/>
        </w:rPr>
        <w:t>Ліцензії та дозволи, е</w:t>
      </w:r>
      <w:r w:rsidR="004A58F4" w:rsidRPr="008F5A2C">
        <w:rPr>
          <w:sz w:val="22"/>
          <w:szCs w:val="22"/>
        </w:rPr>
        <w:t>лектронна пошта</w:t>
      </w:r>
      <w:r w:rsidRPr="008F5A2C">
        <w:rPr>
          <w:sz w:val="22"/>
          <w:szCs w:val="22"/>
        </w:rPr>
        <w:t>, види інвестиційних послуг,</w:t>
      </w:r>
      <w:r w:rsidR="00C21F06" w:rsidRPr="008F5A2C">
        <w:rPr>
          <w:sz w:val="22"/>
          <w:szCs w:val="22"/>
        </w:rPr>
        <w:t xml:space="preserve"> а</w:t>
      </w:r>
      <w:r w:rsidR="004A58F4" w:rsidRPr="008F5A2C">
        <w:rPr>
          <w:sz w:val="22"/>
          <w:szCs w:val="22"/>
        </w:rPr>
        <w:t>ктуальний перелік уповноважених осіб, через яких</w:t>
      </w:r>
      <w:r w:rsidR="00C21F06" w:rsidRPr="008F5A2C">
        <w:rPr>
          <w:sz w:val="22"/>
          <w:szCs w:val="22"/>
        </w:rPr>
        <w:t xml:space="preserve"> підтримується</w:t>
      </w:r>
      <w:r w:rsidR="004A58F4" w:rsidRPr="008F5A2C">
        <w:rPr>
          <w:sz w:val="22"/>
          <w:szCs w:val="22"/>
        </w:rPr>
        <w:t xml:space="preserve"> зв’язок розміщен</w:t>
      </w:r>
      <w:r w:rsidRPr="008F5A2C">
        <w:rPr>
          <w:sz w:val="22"/>
          <w:szCs w:val="22"/>
        </w:rPr>
        <w:t>і</w:t>
      </w:r>
      <w:r w:rsidR="004A58F4" w:rsidRPr="008F5A2C">
        <w:rPr>
          <w:sz w:val="22"/>
          <w:szCs w:val="22"/>
        </w:rPr>
        <w:t xml:space="preserve"> за</w:t>
      </w:r>
      <w:r w:rsidR="00C21F06" w:rsidRPr="008F5A2C">
        <w:rPr>
          <w:sz w:val="22"/>
          <w:szCs w:val="22"/>
        </w:rPr>
        <w:t xml:space="preserve"> </w:t>
      </w:r>
      <w:r w:rsidR="004A58F4" w:rsidRPr="008F5A2C">
        <w:rPr>
          <w:sz w:val="22"/>
          <w:szCs w:val="22"/>
        </w:rPr>
        <w:t>посиланням</w:t>
      </w:r>
      <w:r w:rsidR="00C21F06" w:rsidRPr="008F5A2C">
        <w:rPr>
          <w:sz w:val="22"/>
          <w:szCs w:val="22"/>
        </w:rPr>
        <w:t>и</w:t>
      </w:r>
      <w:r w:rsidR="004A58F4" w:rsidRPr="008F5A2C">
        <w:rPr>
          <w:sz w:val="22"/>
          <w:szCs w:val="22"/>
        </w:rPr>
        <w:t xml:space="preserve">: </w:t>
      </w:r>
      <w:bookmarkStart w:id="5" w:name="_Hlk79745906"/>
    </w:p>
    <w:p w:rsidR="002A3AE8" w:rsidRPr="00444B49" w:rsidRDefault="002A3AE8">
      <w:pPr>
        <w:pStyle w:val="Bodytext50"/>
        <w:shd w:val="clear" w:color="auto" w:fill="auto"/>
        <w:rPr>
          <w:sz w:val="22"/>
          <w:szCs w:val="22"/>
        </w:rPr>
      </w:pPr>
      <w:hyperlink r:id="rId8" w:history="1">
        <w:r w:rsidRPr="00C15AEC">
          <w:rPr>
            <w:rStyle w:val="a3"/>
            <w:sz w:val="22"/>
            <w:szCs w:val="22"/>
          </w:rPr>
          <w:t>https://industrialbank.ua/images/about/inform_torgovcia_fin_instrument.docx</w:t>
        </w:r>
      </w:hyperlink>
    </w:p>
    <w:p w:rsidR="006D0ACB" w:rsidRPr="008F5A2C" w:rsidRDefault="00C21F06">
      <w:pPr>
        <w:pStyle w:val="Bodytext50"/>
        <w:shd w:val="clear" w:color="auto" w:fill="auto"/>
        <w:rPr>
          <w:sz w:val="22"/>
          <w:szCs w:val="22"/>
        </w:rPr>
      </w:pPr>
      <w:hyperlink r:id="rId9" w:history="1">
        <w:r w:rsidRPr="008F5A2C">
          <w:rPr>
            <w:rStyle w:val="a3"/>
            <w:sz w:val="22"/>
            <w:szCs w:val="22"/>
          </w:rPr>
          <w:t>https://industrialbank.ua/ua/business/corporate/other/financial-instrument</w:t>
        </w:r>
      </w:hyperlink>
      <w:r w:rsidRPr="008F5A2C">
        <w:rPr>
          <w:sz w:val="22"/>
          <w:szCs w:val="22"/>
        </w:rPr>
        <w:t xml:space="preserve"> </w:t>
      </w:r>
    </w:p>
    <w:bookmarkEnd w:id="5"/>
    <w:p w:rsidR="006D0ACB" w:rsidRPr="008F5A2C" w:rsidRDefault="004A58F4">
      <w:pPr>
        <w:pStyle w:val="Bodytext40"/>
        <w:shd w:val="clear" w:color="auto" w:fill="auto"/>
        <w:jc w:val="both"/>
        <w:rPr>
          <w:sz w:val="22"/>
          <w:szCs w:val="22"/>
        </w:rPr>
      </w:pPr>
      <w:r w:rsidRPr="008F5A2C">
        <w:rPr>
          <w:sz w:val="22"/>
          <w:szCs w:val="22"/>
        </w:rPr>
        <w:t>Інформація Торговця:</w:t>
      </w:r>
    </w:p>
    <w:p w:rsidR="006D0ACB" w:rsidRPr="008F5A2C" w:rsidRDefault="004A58F4">
      <w:pPr>
        <w:pStyle w:val="Bodytext50"/>
        <w:shd w:val="clear" w:color="auto" w:fill="auto"/>
        <w:rPr>
          <w:rStyle w:val="Bodytext51"/>
          <w:sz w:val="22"/>
          <w:szCs w:val="22"/>
        </w:rPr>
      </w:pPr>
      <w:r w:rsidRPr="008F5A2C">
        <w:rPr>
          <w:sz w:val="22"/>
          <w:szCs w:val="22"/>
        </w:rPr>
        <w:t xml:space="preserve">З інформацією стосовно </w:t>
      </w:r>
      <w:r w:rsidR="0002493D" w:rsidRPr="008F5A2C">
        <w:rPr>
          <w:sz w:val="22"/>
          <w:szCs w:val="22"/>
        </w:rPr>
        <w:t>тарифів</w:t>
      </w:r>
      <w:r w:rsidRPr="008F5A2C">
        <w:rPr>
          <w:sz w:val="22"/>
          <w:szCs w:val="22"/>
        </w:rPr>
        <w:t xml:space="preserve"> можна ознайомитись за посиланням</w:t>
      </w:r>
      <w:r w:rsidR="0002493D" w:rsidRPr="008F5A2C">
        <w:rPr>
          <w:sz w:val="22"/>
          <w:szCs w:val="22"/>
        </w:rPr>
        <w:t>и</w:t>
      </w:r>
      <w:r w:rsidRPr="008F5A2C">
        <w:rPr>
          <w:sz w:val="22"/>
          <w:szCs w:val="22"/>
        </w:rPr>
        <w:t xml:space="preserve">: </w:t>
      </w:r>
      <w:bookmarkStart w:id="6" w:name="_Hlk78554260"/>
    </w:p>
    <w:p w:rsidR="0002493D" w:rsidRPr="008F5A2C" w:rsidRDefault="0002493D">
      <w:pPr>
        <w:pStyle w:val="Bodytext50"/>
        <w:shd w:val="clear" w:color="auto" w:fill="auto"/>
        <w:rPr>
          <w:rStyle w:val="Bodytext51"/>
          <w:sz w:val="22"/>
          <w:szCs w:val="22"/>
        </w:rPr>
      </w:pPr>
      <w:hyperlink r:id="rId10" w:history="1">
        <w:r w:rsidRPr="008F5A2C">
          <w:rPr>
            <w:rStyle w:val="a3"/>
            <w:sz w:val="22"/>
            <w:szCs w:val="22"/>
          </w:rPr>
          <w:t>https://industrialbank.ua/images/terms-and-conditions/Depositarny_poslugy_FO_YO/taryf_depposlug_01092020.pdf</w:t>
        </w:r>
      </w:hyperlink>
      <w:r w:rsidRPr="008F5A2C">
        <w:rPr>
          <w:rStyle w:val="Bodytext51"/>
          <w:sz w:val="22"/>
          <w:szCs w:val="22"/>
        </w:rPr>
        <w:t xml:space="preserve"> </w:t>
      </w:r>
    </w:p>
    <w:bookmarkEnd w:id="6"/>
    <w:p w:rsidR="001929E7" w:rsidRPr="008F5A2C" w:rsidRDefault="004A58F4">
      <w:pPr>
        <w:pStyle w:val="Bodytext50"/>
        <w:shd w:val="clear" w:color="auto" w:fill="auto"/>
        <w:jc w:val="left"/>
        <w:rPr>
          <w:sz w:val="22"/>
          <w:szCs w:val="22"/>
        </w:rPr>
      </w:pPr>
      <w:r w:rsidRPr="008F5A2C">
        <w:rPr>
          <w:sz w:val="22"/>
          <w:szCs w:val="22"/>
        </w:rPr>
        <w:t xml:space="preserve">З порядком і процедурою захисту персональних даних (витяг) можна ознайомитись за посиланням: </w:t>
      </w:r>
    </w:p>
    <w:p w:rsidR="0002493D" w:rsidRPr="008F5A2C" w:rsidRDefault="001929E7">
      <w:pPr>
        <w:pStyle w:val="Bodytext50"/>
        <w:shd w:val="clear" w:color="auto" w:fill="auto"/>
        <w:jc w:val="left"/>
        <w:rPr>
          <w:sz w:val="22"/>
          <w:szCs w:val="22"/>
        </w:rPr>
      </w:pPr>
      <w:hyperlink r:id="rId11" w:history="1">
        <w:r w:rsidRPr="008F5A2C">
          <w:rPr>
            <w:rStyle w:val="a3"/>
            <w:sz w:val="22"/>
            <w:szCs w:val="22"/>
          </w:rPr>
          <w:t>https://industrialbank.ua/images/about/vytiag_zahyst_dan.pdf</w:t>
        </w:r>
      </w:hyperlink>
      <w:r w:rsidRPr="008F5A2C">
        <w:rPr>
          <w:sz w:val="22"/>
          <w:szCs w:val="22"/>
        </w:rPr>
        <w:t xml:space="preserve"> </w:t>
      </w:r>
    </w:p>
    <w:p w:rsidR="00814FCF" w:rsidRPr="008F5A2C" w:rsidRDefault="004A58F4" w:rsidP="00814FCF">
      <w:pPr>
        <w:pStyle w:val="Bodytext50"/>
        <w:shd w:val="clear" w:color="auto" w:fill="auto"/>
        <w:jc w:val="left"/>
        <w:rPr>
          <w:rStyle w:val="Bodytext51"/>
          <w:sz w:val="22"/>
          <w:szCs w:val="22"/>
        </w:rPr>
      </w:pPr>
      <w:r w:rsidRPr="008F5A2C">
        <w:rPr>
          <w:sz w:val="22"/>
          <w:szCs w:val="22"/>
        </w:rPr>
        <w:t xml:space="preserve">З порядком розгляду Торговцем звернень клієнтів (витяг) можна ознайомитись за посиланням: </w:t>
      </w:r>
      <w:hyperlink r:id="rId12" w:history="1">
        <w:r w:rsidR="00814FCF" w:rsidRPr="008F5A2C">
          <w:rPr>
            <w:rStyle w:val="a3"/>
            <w:sz w:val="22"/>
            <w:szCs w:val="22"/>
          </w:rPr>
          <w:t>https://industrialbank.ua/ua/zvernennia-kliientiv</w:t>
        </w:r>
      </w:hyperlink>
    </w:p>
    <w:p w:rsidR="006D0ACB" w:rsidRPr="008F5A2C" w:rsidRDefault="004A58F4" w:rsidP="00814FCF">
      <w:pPr>
        <w:pStyle w:val="Bodytext50"/>
        <w:shd w:val="clear" w:color="auto" w:fill="auto"/>
        <w:jc w:val="left"/>
        <w:rPr>
          <w:sz w:val="22"/>
          <w:szCs w:val="22"/>
        </w:rPr>
      </w:pPr>
      <w:r w:rsidRPr="008F5A2C">
        <w:rPr>
          <w:sz w:val="22"/>
          <w:szCs w:val="22"/>
        </w:rPr>
        <w:t>Попередження Клієнта:</w:t>
      </w:r>
    </w:p>
    <w:p w:rsidR="006D0ACB" w:rsidRPr="008F5A2C" w:rsidRDefault="004A58F4" w:rsidP="0002493D">
      <w:pPr>
        <w:pStyle w:val="Bodytext20"/>
        <w:shd w:val="clear" w:color="auto" w:fill="auto"/>
        <w:tabs>
          <w:tab w:val="left" w:pos="0"/>
        </w:tabs>
        <w:ind w:firstLine="0"/>
      </w:pPr>
      <w:r w:rsidRPr="008F5A2C">
        <w:t>Приймаючи</w:t>
      </w:r>
      <w:r w:rsidRPr="008F5A2C">
        <w:tab/>
        <w:t>Публічну</w:t>
      </w:r>
      <w:r w:rsidRPr="008F5A2C">
        <w:tab/>
        <w:t>пропозицію</w:t>
      </w:r>
      <w:r w:rsidRPr="008F5A2C">
        <w:tab/>
      </w:r>
      <w:bookmarkStart w:id="7" w:name="_Hlk78553397"/>
      <w:r w:rsidRPr="008F5A2C">
        <w:t>А</w:t>
      </w:r>
      <w:r w:rsidR="0002493D" w:rsidRPr="008F5A2C">
        <w:t>КБ</w:t>
      </w:r>
      <w:r w:rsidRPr="008F5A2C">
        <w:tab/>
        <w:t>«</w:t>
      </w:r>
      <w:r w:rsidR="0002493D" w:rsidRPr="008F5A2C">
        <w:t>ІНДУСТРІАЛБАНК</w:t>
      </w:r>
      <w:r w:rsidRPr="008F5A2C">
        <w:t>»</w:t>
      </w:r>
      <w:bookmarkEnd w:id="7"/>
      <w:r w:rsidRPr="008F5A2C">
        <w:tab/>
        <w:t>на укладання</w:t>
      </w:r>
      <w:r w:rsidR="0002493D" w:rsidRPr="008F5A2C">
        <w:t xml:space="preserve"> </w:t>
      </w:r>
      <w:r w:rsidR="0002493D" w:rsidRPr="00717764">
        <w:t>П</w:t>
      </w:r>
      <w:r w:rsidRPr="00717764">
        <w:t>ублічного</w:t>
      </w:r>
      <w:r w:rsidR="0002493D" w:rsidRPr="008F5A2C">
        <w:t xml:space="preserve"> </w:t>
      </w:r>
      <w:r w:rsidRPr="008F5A2C">
        <w:t xml:space="preserve">Генерального договору про надання інвестиційних послуг Клієнт погоджується на умови надання інвестиційних послуг, визначених цією Публічною пропозицією, </w:t>
      </w:r>
      <w:r w:rsidRPr="00717764">
        <w:t xml:space="preserve">Публічним </w:t>
      </w:r>
      <w:r w:rsidRPr="008F5A2C">
        <w:t xml:space="preserve">Генеральним договором про надання інвестиційних послуг, а також будь-якими іншими договорами, угодами, </w:t>
      </w:r>
      <w:r w:rsidRPr="008F5A2C">
        <w:lastRenderedPageBreak/>
        <w:t>додатками тощо, які укладаються на їх підставі.</w:t>
      </w:r>
    </w:p>
    <w:p w:rsidR="008F6729" w:rsidRPr="008F5A2C" w:rsidRDefault="008F6729" w:rsidP="0002493D">
      <w:pPr>
        <w:pStyle w:val="Bodytext20"/>
        <w:shd w:val="clear" w:color="auto" w:fill="auto"/>
        <w:tabs>
          <w:tab w:val="left" w:pos="0"/>
        </w:tabs>
        <w:ind w:firstLine="0"/>
      </w:pPr>
    </w:p>
    <w:p w:rsidR="006D0ACB" w:rsidRPr="008F5A2C" w:rsidRDefault="004A58F4">
      <w:pPr>
        <w:pStyle w:val="Bodytext40"/>
        <w:shd w:val="clear" w:color="auto" w:fill="auto"/>
        <w:jc w:val="both"/>
        <w:rPr>
          <w:sz w:val="22"/>
          <w:szCs w:val="22"/>
        </w:rPr>
      </w:pPr>
      <w:r w:rsidRPr="008F5A2C">
        <w:rPr>
          <w:sz w:val="22"/>
          <w:szCs w:val="22"/>
        </w:rPr>
        <w:t>Підтвердження Клієнта:</w:t>
      </w:r>
    </w:p>
    <w:p w:rsidR="00355FB0" w:rsidRPr="008F5A2C" w:rsidRDefault="004A58F4" w:rsidP="00355FB0">
      <w:pPr>
        <w:pStyle w:val="Bodytext20"/>
        <w:shd w:val="clear" w:color="auto" w:fill="auto"/>
        <w:tabs>
          <w:tab w:val="left" w:pos="0"/>
        </w:tabs>
        <w:ind w:firstLine="0"/>
      </w:pPr>
      <w:r w:rsidRPr="008F5A2C">
        <w:t>Приймаючи</w:t>
      </w:r>
      <w:r w:rsidRPr="008F5A2C">
        <w:tab/>
        <w:t>Публічну</w:t>
      </w:r>
      <w:r w:rsidRPr="008F5A2C">
        <w:tab/>
        <w:t>пропозицію</w:t>
      </w:r>
      <w:r w:rsidRPr="008F5A2C">
        <w:tab/>
      </w:r>
      <w:r w:rsidR="00355FB0" w:rsidRPr="008F5A2C">
        <w:t>АКБ</w:t>
      </w:r>
      <w:r w:rsidR="00355FB0" w:rsidRPr="008F5A2C">
        <w:tab/>
        <w:t>«ІНДУСТРІАЛБАНК»</w:t>
      </w:r>
      <w:r w:rsidRPr="008F5A2C">
        <w:tab/>
        <w:t>на укладання</w:t>
      </w:r>
      <w:r w:rsidR="00355FB0" w:rsidRPr="008F5A2C">
        <w:t xml:space="preserve"> </w:t>
      </w:r>
      <w:r w:rsidRPr="00717764">
        <w:t>Публічного</w:t>
      </w:r>
      <w:r w:rsidR="00355FB0" w:rsidRPr="00717764">
        <w:t xml:space="preserve"> </w:t>
      </w:r>
      <w:r w:rsidRPr="008F5A2C">
        <w:t>Генерального договору про надання інвестиційних послуг Клієнт підтверджує, що попередньо</w:t>
      </w:r>
      <w:r w:rsidR="00355FB0" w:rsidRPr="008F5A2C">
        <w:t xml:space="preserve"> </w:t>
      </w:r>
      <w:r w:rsidRPr="008F5A2C">
        <w:t>отримав</w:t>
      </w:r>
      <w:r w:rsidR="00355FB0" w:rsidRPr="008F5A2C">
        <w:t>:</w:t>
      </w:r>
    </w:p>
    <w:p w:rsidR="006D0ACB" w:rsidRDefault="004A58F4" w:rsidP="00355FB0">
      <w:pPr>
        <w:pStyle w:val="Bodytext20"/>
        <w:numPr>
          <w:ilvl w:val="0"/>
          <w:numId w:val="1"/>
        </w:numPr>
        <w:shd w:val="clear" w:color="auto" w:fill="auto"/>
        <w:ind w:left="760" w:hanging="334"/>
      </w:pPr>
      <w:r w:rsidRPr="008F5A2C">
        <w:t xml:space="preserve">інформацію про умови та порядок діяльності </w:t>
      </w:r>
      <w:r w:rsidR="00355FB0" w:rsidRPr="008F5A2C">
        <w:t>АКБ</w:t>
      </w:r>
      <w:r w:rsidR="00355FB0" w:rsidRPr="008F5A2C">
        <w:tab/>
        <w:t>«ІНДУСТРІАЛБАНК»</w:t>
      </w:r>
      <w:r w:rsidRPr="008F5A2C">
        <w:t>, як торговця фінансовими інструментами, встановлену  Закон</w:t>
      </w:r>
      <w:r w:rsidR="00535D83">
        <w:t>ом</w:t>
      </w:r>
      <w:r w:rsidRPr="008F5A2C">
        <w:t xml:space="preserve"> України «Про фінансові послуги та </w:t>
      </w:r>
      <w:r w:rsidR="00535D83">
        <w:t xml:space="preserve"> фінансові компанії</w:t>
      </w:r>
      <w:r w:rsidRPr="008F5A2C">
        <w:t>»</w:t>
      </w:r>
      <w:r w:rsidR="003B57EC" w:rsidRPr="008F5A2C">
        <w:t>, що</w:t>
      </w:r>
      <w:r w:rsidRPr="008F5A2C">
        <w:t xml:space="preserve"> знаходиться за посиланням:</w:t>
      </w:r>
      <w:r w:rsidR="00355FB0" w:rsidRPr="008F5A2C">
        <w:t xml:space="preserve"> </w:t>
      </w:r>
      <w:hyperlink r:id="rId13" w:history="1">
        <w:r w:rsidR="000754BF" w:rsidRPr="008F5A2C">
          <w:rPr>
            <w:rStyle w:val="a3"/>
          </w:rPr>
          <w:t>https://industrialbank.ua/images/about/inform_torgovcia_fin_instrument.docx</w:t>
        </w:r>
      </w:hyperlink>
      <w:r w:rsidR="000754BF" w:rsidRPr="008F5A2C">
        <w:t xml:space="preserve"> ;</w:t>
      </w:r>
    </w:p>
    <w:p w:rsidR="00C20FF5" w:rsidRDefault="00C20FF5" w:rsidP="00355FB0">
      <w:pPr>
        <w:pStyle w:val="Bodytext20"/>
        <w:numPr>
          <w:ilvl w:val="0"/>
          <w:numId w:val="1"/>
        </w:numPr>
        <w:shd w:val="clear" w:color="auto" w:fill="auto"/>
        <w:ind w:left="760" w:hanging="334"/>
      </w:pPr>
      <w:r>
        <w:t>інформацію  про склад органів управління, про фінансові показники діяльності, структуру власності, іншу інформацію про надавача фінансових послуг, що підлягає оприлюдненню відповідно до Закону України «Про фінансові послуги та фінансові компанії», що  знаходиться за посиланням:</w:t>
      </w:r>
    </w:p>
    <w:p w:rsidR="00C20FF5" w:rsidRDefault="00C20FF5">
      <w:pPr>
        <w:pStyle w:val="Bodytext20"/>
        <w:numPr>
          <w:ilvl w:val="0"/>
          <w:numId w:val="1"/>
        </w:numPr>
        <w:shd w:val="clear" w:color="auto" w:fill="auto"/>
        <w:tabs>
          <w:tab w:val="left" w:pos="740"/>
        </w:tabs>
        <w:ind w:left="760" w:hanging="380"/>
      </w:pPr>
      <w:hyperlink r:id="rId14" w:history="1">
        <w:r w:rsidRPr="006B0895">
          <w:rPr>
            <w:rStyle w:val="a3"/>
          </w:rPr>
          <w:t>https://industrialbank.ua/ua/about</w:t>
        </w:r>
      </w:hyperlink>
    </w:p>
    <w:p w:rsidR="006D0ACB" w:rsidRPr="008F5A2C" w:rsidRDefault="00C20FF5">
      <w:pPr>
        <w:pStyle w:val="Bodytext20"/>
        <w:numPr>
          <w:ilvl w:val="0"/>
          <w:numId w:val="1"/>
        </w:numPr>
        <w:shd w:val="clear" w:color="auto" w:fill="auto"/>
        <w:tabs>
          <w:tab w:val="left" w:pos="740"/>
        </w:tabs>
        <w:ind w:left="760" w:hanging="380"/>
      </w:pPr>
      <w:r>
        <w:t xml:space="preserve"> </w:t>
      </w:r>
      <w:r w:rsidR="004A58F4" w:rsidRPr="008F5A2C">
        <w:t>інформаці</w:t>
      </w:r>
      <w:r>
        <w:t>ю</w:t>
      </w:r>
      <w:r w:rsidR="004A58F4" w:rsidRPr="008F5A2C">
        <w:t xml:space="preserve">, що зазначена в  статті </w:t>
      </w:r>
      <w:r w:rsidR="00535D83">
        <w:t>7</w:t>
      </w:r>
      <w:r w:rsidR="004A58F4" w:rsidRPr="008F5A2C">
        <w:t xml:space="preserve"> Закону України «Про фінансові послуги та </w:t>
      </w:r>
      <w:r w:rsidR="00535D83">
        <w:t xml:space="preserve"> фінансові компанії</w:t>
      </w:r>
      <w:r w:rsidR="004A58F4" w:rsidRPr="008F5A2C">
        <w:t>»</w:t>
      </w:r>
      <w:r w:rsidR="003B57EC" w:rsidRPr="008F5A2C">
        <w:t>,</w:t>
      </w:r>
      <w:r>
        <w:t xml:space="preserve"> що</w:t>
      </w:r>
      <w:r w:rsidR="003B57EC" w:rsidRPr="008F5A2C">
        <w:t xml:space="preserve"> </w:t>
      </w:r>
      <w:r w:rsidR="004A58F4" w:rsidRPr="008F5A2C">
        <w:t xml:space="preserve"> знаходиться за посиланням:</w:t>
      </w:r>
      <w:r w:rsidR="000754BF" w:rsidRPr="008F5A2C">
        <w:t xml:space="preserve"> </w:t>
      </w:r>
      <w:hyperlink r:id="rId15" w:history="1">
        <w:r w:rsidR="000754BF" w:rsidRPr="008F5A2C">
          <w:rPr>
            <w:rStyle w:val="a3"/>
          </w:rPr>
          <w:t>https://industrialbank.ua/images/about/inform_torgovcia_fin_instrument.docx</w:t>
        </w:r>
      </w:hyperlink>
      <w:r w:rsidR="000754BF" w:rsidRPr="008F5A2C">
        <w:t xml:space="preserve"> </w:t>
      </w:r>
      <w:r w:rsidR="00232B11" w:rsidRPr="008F5A2C">
        <w:t>;</w:t>
      </w:r>
    </w:p>
    <w:p w:rsidR="00C11FFE" w:rsidRPr="008F5A2C" w:rsidRDefault="00C11FFE" w:rsidP="00C11FFE">
      <w:pPr>
        <w:pStyle w:val="Bodytext20"/>
        <w:shd w:val="clear" w:color="auto" w:fill="auto"/>
        <w:tabs>
          <w:tab w:val="left" w:pos="740"/>
        </w:tabs>
        <w:ind w:firstLine="0"/>
      </w:pPr>
      <w:r w:rsidRPr="008F5A2C">
        <w:t>та ознайомився з:</w:t>
      </w:r>
    </w:p>
    <w:p w:rsidR="006D0ACB" w:rsidRPr="008F5A2C" w:rsidRDefault="004A58F4" w:rsidP="00232B11">
      <w:pPr>
        <w:pStyle w:val="Bodytext50"/>
        <w:numPr>
          <w:ilvl w:val="0"/>
          <w:numId w:val="1"/>
        </w:numPr>
        <w:shd w:val="clear" w:color="auto" w:fill="auto"/>
        <w:ind w:left="760" w:hanging="334"/>
        <w:rPr>
          <w:sz w:val="22"/>
          <w:szCs w:val="22"/>
        </w:rPr>
      </w:pPr>
      <w:r w:rsidRPr="008F5A2C">
        <w:rPr>
          <w:sz w:val="22"/>
          <w:szCs w:val="22"/>
        </w:rPr>
        <w:t>інформацією про загальний характер та/або джерела потенційного конфлікту інтересів</w:t>
      </w:r>
      <w:r w:rsidR="003B57EC" w:rsidRPr="008F5A2C">
        <w:rPr>
          <w:sz w:val="22"/>
          <w:szCs w:val="22"/>
        </w:rPr>
        <w:t>, що</w:t>
      </w:r>
      <w:r w:rsidRPr="008F5A2C">
        <w:rPr>
          <w:sz w:val="22"/>
          <w:szCs w:val="22"/>
        </w:rPr>
        <w:t xml:space="preserve"> знаходиться за посиланням:</w:t>
      </w:r>
      <w:r w:rsidR="008F6729" w:rsidRPr="008F5A2C">
        <w:rPr>
          <w:sz w:val="22"/>
          <w:szCs w:val="22"/>
        </w:rPr>
        <w:br/>
      </w:r>
      <w:r w:rsidR="000754BF" w:rsidRPr="008F5A2C">
        <w:rPr>
          <w:sz w:val="22"/>
          <w:szCs w:val="22"/>
        </w:rPr>
        <w:t xml:space="preserve"> </w:t>
      </w:r>
      <w:hyperlink r:id="rId16" w:history="1">
        <w:r w:rsidR="000754BF" w:rsidRPr="008F5A2C">
          <w:rPr>
            <w:rStyle w:val="a3"/>
          </w:rPr>
          <w:t>https://industrialbank.ua/images/about/inform_torgovcia_fin_instrument.docx</w:t>
        </w:r>
      </w:hyperlink>
      <w:r w:rsidR="000754BF" w:rsidRPr="008F5A2C">
        <w:t xml:space="preserve"> </w:t>
      </w:r>
      <w:r w:rsidR="00232B11" w:rsidRPr="008F5A2C">
        <w:rPr>
          <w:sz w:val="22"/>
          <w:szCs w:val="22"/>
        </w:rPr>
        <w:t>;</w:t>
      </w:r>
    </w:p>
    <w:p w:rsidR="006D0ACB" w:rsidRPr="008F5A2C" w:rsidRDefault="004A58F4">
      <w:pPr>
        <w:pStyle w:val="Bodytext20"/>
        <w:numPr>
          <w:ilvl w:val="0"/>
          <w:numId w:val="1"/>
        </w:numPr>
        <w:shd w:val="clear" w:color="auto" w:fill="auto"/>
        <w:tabs>
          <w:tab w:val="left" w:pos="740"/>
        </w:tabs>
        <w:ind w:left="760" w:hanging="380"/>
      </w:pPr>
      <w:r w:rsidRPr="008F5A2C">
        <w:t xml:space="preserve">правилами виконання </w:t>
      </w:r>
      <w:r w:rsidR="00232B11" w:rsidRPr="008F5A2C">
        <w:t>АКБ</w:t>
      </w:r>
      <w:r w:rsidR="00232B11" w:rsidRPr="008F5A2C">
        <w:tab/>
        <w:t>«ІНДУСТРІАЛБАНК»</w:t>
      </w:r>
      <w:r w:rsidRPr="008F5A2C">
        <w:t xml:space="preserve"> доручень клієнтів</w:t>
      </w:r>
      <w:r w:rsidR="003B57EC" w:rsidRPr="008F5A2C">
        <w:t xml:space="preserve">, що </w:t>
      </w:r>
      <w:r w:rsidRPr="008F5A2C">
        <w:t>знаходиться за посиланням:</w:t>
      </w:r>
      <w:r w:rsidR="000754BF" w:rsidRPr="008F5A2C">
        <w:t xml:space="preserve"> </w:t>
      </w:r>
      <w:hyperlink r:id="rId17" w:history="1">
        <w:r w:rsidR="000754BF" w:rsidRPr="008F5A2C">
          <w:rPr>
            <w:rStyle w:val="a3"/>
          </w:rPr>
          <w:t>https://industrialbank.ua/images/about/inform_torgovcia_fin_instrument.docx</w:t>
        </w:r>
      </w:hyperlink>
      <w:r w:rsidR="000754BF" w:rsidRPr="008F5A2C">
        <w:t xml:space="preserve"> ;</w:t>
      </w:r>
    </w:p>
    <w:p w:rsidR="006D0ACB" w:rsidRPr="008F5A2C" w:rsidRDefault="004A58F4" w:rsidP="00232B11">
      <w:pPr>
        <w:pStyle w:val="Bodytext20"/>
        <w:numPr>
          <w:ilvl w:val="0"/>
          <w:numId w:val="1"/>
        </w:numPr>
        <w:shd w:val="clear" w:color="auto" w:fill="auto"/>
        <w:ind w:left="760" w:hanging="334"/>
      </w:pPr>
      <w:r w:rsidRPr="008F5A2C">
        <w:t>інформацією про Інвестиційні послуги Торговця</w:t>
      </w:r>
      <w:r w:rsidR="003B57EC" w:rsidRPr="008F5A2C">
        <w:t>, що</w:t>
      </w:r>
      <w:r w:rsidRPr="008F5A2C">
        <w:t xml:space="preserve"> знаходиться за посиланням:</w:t>
      </w:r>
      <w:r w:rsidR="000754BF" w:rsidRPr="008F5A2C">
        <w:t xml:space="preserve"> </w:t>
      </w:r>
      <w:hyperlink r:id="rId18" w:history="1">
        <w:r w:rsidR="000754BF" w:rsidRPr="008F5A2C">
          <w:rPr>
            <w:rStyle w:val="a3"/>
          </w:rPr>
          <w:t>https://industrialbank.ua/images/about/inform_torgovcia_fin_instrument.docx</w:t>
        </w:r>
      </w:hyperlink>
      <w:r w:rsidR="000754BF" w:rsidRPr="008F5A2C">
        <w:t xml:space="preserve"> </w:t>
      </w:r>
      <w:r w:rsidRPr="008F5A2C">
        <w:t>;</w:t>
      </w:r>
    </w:p>
    <w:p w:rsidR="006D0ACB" w:rsidRPr="008F5A2C" w:rsidRDefault="004A58F4" w:rsidP="00232B11">
      <w:pPr>
        <w:pStyle w:val="Bodytext20"/>
        <w:numPr>
          <w:ilvl w:val="0"/>
          <w:numId w:val="1"/>
        </w:numPr>
        <w:shd w:val="clear" w:color="auto" w:fill="auto"/>
        <w:ind w:left="760" w:hanging="334"/>
      </w:pPr>
      <w:r w:rsidRPr="008F5A2C">
        <w:t xml:space="preserve">навчальною інформацією щодо фінансових інструментів та здійснення операцій з фінансовими інструментами, а також щодо діяльності на ринках капіталу; </w:t>
      </w:r>
      <w:r w:rsidR="003B57EC" w:rsidRPr="008F5A2C">
        <w:t xml:space="preserve">ознайомився </w:t>
      </w:r>
      <w:r w:rsidRPr="008F5A2C">
        <w:t>з основними нормативними актами з питань здійснення інвестиційної діяльності та функціонування ринків капіталу; з можливими ризиками, що виникають в процесі здійснення інвестиційної діяльності (</w:t>
      </w:r>
      <w:r w:rsidR="003B57EC" w:rsidRPr="008F5A2C">
        <w:t xml:space="preserve">відповідна </w:t>
      </w:r>
      <w:r w:rsidRPr="008F5A2C">
        <w:t>інформація знаходиться за посиланням:</w:t>
      </w:r>
      <w:r w:rsidR="00E64D42" w:rsidRPr="008F5A2C">
        <w:t xml:space="preserve"> </w:t>
      </w:r>
      <w:hyperlink r:id="rId19" w:history="1">
        <w:r w:rsidR="00E64D42" w:rsidRPr="008F5A2C">
          <w:rPr>
            <w:rStyle w:val="a3"/>
          </w:rPr>
          <w:t>https://industrialbank.ua/images/about/inform_torgovcia_fin_instrument.docx</w:t>
        </w:r>
      </w:hyperlink>
      <w:r w:rsidR="00E64D42" w:rsidRPr="008F5A2C">
        <w:t xml:space="preserve"> </w:t>
      </w:r>
      <w:r w:rsidRPr="008F5A2C">
        <w:t>).</w:t>
      </w:r>
    </w:p>
    <w:p w:rsidR="006D0ACB" w:rsidRPr="008F5A2C" w:rsidRDefault="004A58F4" w:rsidP="00232B11">
      <w:pPr>
        <w:pStyle w:val="Bodytext20"/>
        <w:shd w:val="clear" w:color="auto" w:fill="auto"/>
        <w:ind w:firstLine="284"/>
      </w:pPr>
      <w:r w:rsidRPr="008F5A2C">
        <w:t xml:space="preserve">Підписанням Акцепту на прийняття Публічної пропозиції </w:t>
      </w:r>
      <w:bookmarkStart w:id="8" w:name="_Hlk78556384"/>
      <w:r w:rsidR="00232B11" w:rsidRPr="008F5A2C">
        <w:t>АКБ</w:t>
      </w:r>
      <w:r w:rsidR="00232B11" w:rsidRPr="008F5A2C">
        <w:tab/>
        <w:t>«ІНДУСТРІАЛБАНК»</w:t>
      </w:r>
      <w:bookmarkEnd w:id="8"/>
      <w:r w:rsidRPr="008F5A2C">
        <w:t xml:space="preserve"> на укладання Публічного Генерального договору про надання інвестиційних послуг, Клієнт надає письмову згоду з такими правилами та підтверджує, що має необхідний рівень знань і досвіду для здійснення операцій з фінансовими інструментами при взаємодії з Торговцем.</w:t>
      </w:r>
    </w:p>
    <w:p w:rsidR="006D0ACB" w:rsidRPr="008F5A2C" w:rsidRDefault="004A58F4">
      <w:pPr>
        <w:pStyle w:val="Bodytext40"/>
        <w:shd w:val="clear" w:color="auto" w:fill="auto"/>
        <w:jc w:val="both"/>
      </w:pPr>
      <w:r w:rsidRPr="008F5A2C">
        <w:lastRenderedPageBreak/>
        <w:t xml:space="preserve">Загальні умови Публічної пропозиції </w:t>
      </w:r>
      <w:r w:rsidR="00232B11" w:rsidRPr="008F5A2C">
        <w:t>АКБ</w:t>
      </w:r>
      <w:r w:rsidR="00C7152D" w:rsidRPr="008F5A2C">
        <w:t xml:space="preserve"> </w:t>
      </w:r>
      <w:r w:rsidR="00232B11" w:rsidRPr="008F5A2C">
        <w:t>«ІНДУСТРІАЛБАНК»</w:t>
      </w:r>
      <w:r w:rsidRPr="008F5A2C">
        <w:t xml:space="preserve"> на укладання Публічного Генерального договору про надання інвестиційних послуг</w:t>
      </w:r>
    </w:p>
    <w:p w:rsidR="006D0ACB" w:rsidRPr="008F5A2C" w:rsidRDefault="004A58F4">
      <w:pPr>
        <w:pStyle w:val="Bodytext20"/>
        <w:shd w:val="clear" w:color="auto" w:fill="auto"/>
        <w:ind w:firstLine="380"/>
      </w:pPr>
      <w:r w:rsidRPr="008F5A2C">
        <w:t>Відповідно до статті 634 Цивільного кодексу України Торговець оголошує Публічну пропозицію на укладення Публічного Генерального договору про надання інвестиційних послуг (далі - Публічна пропозиція) на умовах, що викладені нижче.</w:t>
      </w:r>
    </w:p>
    <w:p w:rsidR="006D0ACB" w:rsidRPr="008F5A2C" w:rsidRDefault="004A58F4">
      <w:pPr>
        <w:pStyle w:val="Bodytext20"/>
        <w:shd w:val="clear" w:color="auto" w:fill="auto"/>
        <w:ind w:firstLine="0"/>
      </w:pPr>
      <w:r w:rsidRPr="008F5A2C">
        <w:t xml:space="preserve">Торговець, діючи на підставі ст.ст. 634, </w:t>
      </w:r>
      <w:r w:rsidR="00717764">
        <w:t xml:space="preserve">638, </w:t>
      </w:r>
      <w:r w:rsidRPr="008F5A2C">
        <w:t xml:space="preserve">641, 644 Цивільного Кодексу України, звертається з цією Публічною пропозицією та бере на себе зобов’язання перед юридичними особами та фізичними особами, резидентами та нерезидентами, які приймуть (акцептують) умови Публічної пропозиції Торговця (далі - </w:t>
      </w:r>
      <w:r w:rsidRPr="008F5A2C">
        <w:rPr>
          <w:rStyle w:val="Bodytext2115ptBold"/>
        </w:rPr>
        <w:t xml:space="preserve">Клієнти), </w:t>
      </w:r>
      <w:r w:rsidRPr="008F5A2C">
        <w:t>надавати інвестиційні послуги в порядку та на умовах, передбачених Публічним Генеральним договором про надання інвестиційних послуг, включаючи всі додатки до нього</w:t>
      </w:r>
      <w:r w:rsidR="00EB6447" w:rsidRPr="008F5A2C">
        <w:t>, що є його невід`ємними частинами</w:t>
      </w:r>
      <w:r w:rsidRPr="008F5A2C">
        <w:t xml:space="preserve"> (далі - </w:t>
      </w:r>
      <w:r w:rsidRPr="008F5A2C">
        <w:rPr>
          <w:rStyle w:val="Bodytext2115ptBold"/>
        </w:rPr>
        <w:t xml:space="preserve">Генеральний договір), </w:t>
      </w:r>
      <w:r w:rsidRPr="008F5A2C">
        <w:t xml:space="preserve">за тарифами, які були встановлені Торговцем та оприлюднені на Інтернет-сторінці Торговця за електронною адресою: </w:t>
      </w:r>
      <w:r w:rsidR="00232B11" w:rsidRPr="008F5A2C">
        <w:rPr>
          <w:rStyle w:val="Bodytext21"/>
        </w:rPr>
        <w:t>https://industrialbank.ua/</w:t>
      </w:r>
      <w:r w:rsidRPr="008F5A2C">
        <w:t xml:space="preserve"> (далі - </w:t>
      </w:r>
      <w:r w:rsidRPr="008F5A2C">
        <w:rPr>
          <w:rStyle w:val="Bodytext2115ptBold"/>
        </w:rPr>
        <w:t>Інтернет-сторінка Банку).</w:t>
      </w:r>
    </w:p>
    <w:p w:rsidR="006D0ACB" w:rsidRPr="008F5A2C" w:rsidRDefault="004A58F4">
      <w:pPr>
        <w:pStyle w:val="Bodytext20"/>
        <w:shd w:val="clear" w:color="auto" w:fill="auto"/>
        <w:ind w:firstLine="360"/>
      </w:pPr>
      <w:r w:rsidRPr="008F5A2C">
        <w:t xml:space="preserve">Акцепт Публічної пропозиції є індивідуальною частиною, що підписується Клієнтом і свідчить про прийняття умов Публічної пропозиції та приєднання Клієнта до Генерального договору, яке здійснюється шляхом підписання Акцепту відповідно </w:t>
      </w:r>
      <w:r w:rsidRPr="007411AE">
        <w:t>до Додатку 1</w:t>
      </w:r>
      <w:r w:rsidR="0026090F" w:rsidRPr="007411AE">
        <w:t>4</w:t>
      </w:r>
      <w:r w:rsidRPr="007411AE">
        <w:t xml:space="preserve"> до</w:t>
      </w:r>
      <w:r w:rsidRPr="008F5A2C">
        <w:t xml:space="preserve"> Публічної пропозиції.</w:t>
      </w:r>
    </w:p>
    <w:p w:rsidR="00232B11" w:rsidRPr="008F5A2C" w:rsidRDefault="004A58F4" w:rsidP="00232B11">
      <w:pPr>
        <w:pStyle w:val="Bodytext20"/>
        <w:ind w:firstLine="360"/>
        <w:rPr>
          <w:rStyle w:val="Bodytext2105pt"/>
        </w:rPr>
      </w:pPr>
      <w:r w:rsidRPr="008F5A2C">
        <w:t xml:space="preserve">Підписання Акцепту даної Публічної пропозиції та приєднання до Генерального договору не обмежує </w:t>
      </w:r>
      <w:r w:rsidR="0042146D">
        <w:t>К</w:t>
      </w:r>
      <w:r w:rsidRPr="008F5A2C">
        <w:t xml:space="preserve">лієнта в підписанні інших договорів (укладених не в рамках Генерального договору) стосовно надання Торговцем інвестиційних послуг, що можуть діяти одночасно. Тарифи Торговця (далі - </w:t>
      </w:r>
      <w:r w:rsidRPr="008F5A2C">
        <w:rPr>
          <w:rStyle w:val="Bodytext2115ptBold"/>
        </w:rPr>
        <w:t xml:space="preserve">Тарифи), </w:t>
      </w:r>
      <w:r w:rsidRPr="008F5A2C">
        <w:t>під якими розуміються будь-які встановлені Торговцем грошові винагороди за надання Торговцем інвестиційних послуг за Генеральн</w:t>
      </w:r>
      <w:r w:rsidR="00232B11" w:rsidRPr="008F5A2C">
        <w:t>и</w:t>
      </w:r>
      <w:r w:rsidRPr="008F5A2C">
        <w:t>м договором, вважаються невід’ємною частиною Публічної пропозиції. Тарифи та архів Тарифів, що діяли у певний проміжок часу розміщені у розділ</w:t>
      </w:r>
      <w:r w:rsidR="00232B11" w:rsidRPr="008F5A2C">
        <w:t>ах</w:t>
      </w:r>
      <w:r w:rsidRPr="008F5A2C">
        <w:t xml:space="preserve"> </w:t>
      </w:r>
      <w:r w:rsidR="00232B11" w:rsidRPr="008F5A2C">
        <w:t>Переглянути тарифи:</w:t>
      </w:r>
      <w:r w:rsidRPr="008F5A2C">
        <w:t xml:space="preserve"> </w:t>
      </w:r>
      <w:hyperlink r:id="rId20" w:history="1">
        <w:r w:rsidR="00BB3E31" w:rsidRPr="008F5A2C">
          <w:rPr>
            <w:rStyle w:val="a3"/>
            <w:sz w:val="21"/>
            <w:szCs w:val="21"/>
          </w:rPr>
          <w:t>https://industrialbank.ua/images/terms-and-conditions/Tarifi_Tsynni-paperi_250718.pdf</w:t>
        </w:r>
      </w:hyperlink>
      <w:r w:rsidR="00BB3E31" w:rsidRPr="008F5A2C">
        <w:rPr>
          <w:rStyle w:val="Bodytext2105pt"/>
        </w:rPr>
        <w:t xml:space="preserve"> ,</w:t>
      </w:r>
    </w:p>
    <w:p w:rsidR="006D0ACB" w:rsidRPr="008F5A2C" w:rsidRDefault="00BB3E31" w:rsidP="00BB3E31">
      <w:pPr>
        <w:pStyle w:val="Bodytext20"/>
        <w:shd w:val="clear" w:color="auto" w:fill="auto"/>
        <w:ind w:firstLine="0"/>
      </w:pPr>
      <w:hyperlink r:id="rId21" w:history="1">
        <w:r w:rsidRPr="008F5A2C">
          <w:rPr>
            <w:rStyle w:val="a3"/>
            <w:sz w:val="21"/>
            <w:szCs w:val="21"/>
          </w:rPr>
          <w:t>https://industrialbank.ua/images/terms-and-conditions/Depositarny_poslugy_FO_YO/taryf_depposlug_01092020.pdf</w:t>
        </w:r>
      </w:hyperlink>
      <w:r w:rsidRPr="008F5A2C">
        <w:rPr>
          <w:rStyle w:val="Bodytext2105pt"/>
        </w:rPr>
        <w:t xml:space="preserve"> </w:t>
      </w:r>
      <w:r w:rsidR="004A58F4" w:rsidRPr="008F5A2C">
        <w:rPr>
          <w:rStyle w:val="Bodytext2105pt"/>
        </w:rPr>
        <w:t>.</w:t>
      </w:r>
    </w:p>
    <w:p w:rsidR="006D0ACB" w:rsidRPr="008F5A2C" w:rsidRDefault="004A58F4">
      <w:pPr>
        <w:pStyle w:val="Bodytext20"/>
        <w:shd w:val="clear" w:color="auto" w:fill="auto"/>
        <w:ind w:firstLine="360"/>
      </w:pPr>
      <w:r w:rsidRPr="008F5A2C">
        <w:t>Публічна пропозиція Торговця набирає чинності з дати її офіційного оприлюднення на Інтернет-сторінці Торговця та діє до дати офіційного оприлюднення заяви про відкликання Публічної пропозиції на Інтернет-сторінці Торговця.</w:t>
      </w:r>
    </w:p>
    <w:p w:rsidR="006D0ACB" w:rsidRPr="008F5A2C" w:rsidRDefault="004A58F4">
      <w:pPr>
        <w:pStyle w:val="Bodytext20"/>
        <w:shd w:val="clear" w:color="auto" w:fill="auto"/>
        <w:ind w:firstLine="360"/>
        <w:sectPr w:rsidR="006D0ACB" w:rsidRPr="008F5A2C" w:rsidSect="008F6729">
          <w:footerReference w:type="even" r:id="rId22"/>
          <w:footerReference w:type="default" r:id="rId23"/>
          <w:pgSz w:w="11900" w:h="16840"/>
          <w:pgMar w:top="851" w:right="567" w:bottom="1134" w:left="1701" w:header="0" w:footer="6" w:gutter="0"/>
          <w:cols w:space="720"/>
          <w:noEndnote/>
          <w:docGrid w:linePitch="360"/>
        </w:sectPr>
      </w:pPr>
      <w:r w:rsidRPr="008F5A2C">
        <w:t>Публічна пропозиція та Публічний договір разом із всіма Додатками, в тому числі Тарифами, Акцептом, Індивідуальним договором, а також будь-якими іншими договорами та угодами, що укладаються на підставі Генерального договору, що є складовою цієї Публічної пропозиції, разом складають єдиний документ - Публічний Генеральний договір про надання інвестиційних послуг.</w:t>
      </w:r>
    </w:p>
    <w:p w:rsidR="006D0ACB" w:rsidRPr="008F5A2C" w:rsidRDefault="004A58F4">
      <w:pPr>
        <w:pStyle w:val="Bodytext60"/>
        <w:shd w:val="clear" w:color="auto" w:fill="auto"/>
        <w:spacing w:after="122"/>
        <w:ind w:left="20"/>
        <w:rPr>
          <w:b/>
          <w:bCs/>
          <w:sz w:val="22"/>
          <w:szCs w:val="22"/>
        </w:rPr>
      </w:pPr>
      <w:r w:rsidRPr="008F5A2C">
        <w:rPr>
          <w:b/>
          <w:bCs/>
          <w:sz w:val="22"/>
          <w:szCs w:val="22"/>
        </w:rPr>
        <w:lastRenderedPageBreak/>
        <w:t>ПУБЛІЧНИЙ ГЕНЕРАЛЬНИЙ ДОГОВІР ПРО НАДАННЯ ІНВЕСТИЦІЙНИХ</w:t>
      </w:r>
    </w:p>
    <w:p w:rsidR="006D0ACB" w:rsidRPr="008F5A2C" w:rsidRDefault="004A58F4">
      <w:pPr>
        <w:pStyle w:val="Heading20"/>
        <w:keepNext/>
        <w:keepLines/>
        <w:shd w:val="clear" w:color="auto" w:fill="auto"/>
        <w:spacing w:before="0" w:after="36"/>
        <w:ind w:left="20"/>
        <w:rPr>
          <w:sz w:val="22"/>
          <w:szCs w:val="22"/>
        </w:rPr>
      </w:pPr>
      <w:bookmarkStart w:id="9" w:name="bookmark1"/>
      <w:bookmarkStart w:id="10" w:name="_Toc85707222"/>
      <w:r w:rsidRPr="008F5A2C">
        <w:rPr>
          <w:sz w:val="22"/>
          <w:szCs w:val="22"/>
        </w:rPr>
        <w:t>ПОСЛУГ</w:t>
      </w:r>
      <w:bookmarkEnd w:id="9"/>
      <w:bookmarkEnd w:id="10"/>
    </w:p>
    <w:p w:rsidR="001C5C05" w:rsidRPr="008F5A2C" w:rsidRDefault="001C5C05" w:rsidP="000847DC">
      <w:pPr>
        <w:pStyle w:val="a9"/>
        <w:rPr>
          <w:rFonts w:asciiTheme="minorHAnsi" w:eastAsiaTheme="minorEastAsia" w:hAnsiTheme="minorHAnsi" w:cstheme="minorBidi"/>
          <w:color w:val="auto"/>
          <w:sz w:val="22"/>
          <w:szCs w:val="22"/>
        </w:rPr>
      </w:pPr>
    </w:p>
    <w:p w:rsidR="001C5C05" w:rsidRPr="008F5A2C" w:rsidRDefault="001C5C05" w:rsidP="001C5C05">
      <w:pPr>
        <w:pStyle w:val="Heading20"/>
        <w:keepNext/>
        <w:keepLines/>
        <w:shd w:val="clear" w:color="auto" w:fill="auto"/>
        <w:spacing w:before="0" w:after="36"/>
        <w:ind w:left="20"/>
        <w:jc w:val="both"/>
        <w:rPr>
          <w:b w:val="0"/>
          <w:bCs w:val="0"/>
          <w:sz w:val="22"/>
          <w:szCs w:val="22"/>
        </w:rPr>
      </w:pPr>
    </w:p>
    <w:p w:rsidR="00687914" w:rsidRDefault="00687914" w:rsidP="00687914">
      <w:pPr>
        <w:pStyle w:val="Heading20"/>
        <w:keepNext/>
        <w:keepLines/>
        <w:shd w:val="clear" w:color="auto" w:fill="auto"/>
        <w:spacing w:before="0" w:after="36"/>
        <w:ind w:left="20"/>
        <w:jc w:val="both"/>
        <w:rPr>
          <w:b w:val="0"/>
          <w:bCs w:val="0"/>
          <w:sz w:val="22"/>
          <w:szCs w:val="22"/>
          <w:lang w:val="en-US"/>
        </w:rPr>
      </w:pPr>
    </w:p>
    <w:p w:rsidR="00F90495" w:rsidRPr="00DA1ADD" w:rsidRDefault="00DA1ADD" w:rsidP="00687914">
      <w:pPr>
        <w:pStyle w:val="Heading20"/>
        <w:keepNext/>
        <w:keepLines/>
        <w:shd w:val="clear" w:color="auto" w:fill="auto"/>
        <w:spacing w:before="0" w:after="36"/>
        <w:ind w:left="20"/>
        <w:jc w:val="both"/>
        <w:rPr>
          <w:b w:val="0"/>
          <w:bCs w:val="0"/>
          <w:sz w:val="22"/>
          <w:szCs w:val="22"/>
          <w:lang w:val="en-US"/>
        </w:rPr>
      </w:pPr>
      <w:r>
        <w:rPr>
          <w:b w:val="0"/>
          <w:bCs w:val="0"/>
          <w:sz w:val="22"/>
          <w:szCs w:val="22"/>
        </w:rPr>
        <w:t>Зміст:</w:t>
      </w:r>
    </w:p>
    <w:p w:rsidR="00F90495" w:rsidRDefault="00F90495" w:rsidP="00687914">
      <w:pPr>
        <w:pStyle w:val="Heading20"/>
        <w:keepNext/>
        <w:keepLines/>
        <w:shd w:val="clear" w:color="auto" w:fill="auto"/>
        <w:spacing w:before="0" w:after="36"/>
        <w:ind w:left="20"/>
        <w:jc w:val="both"/>
        <w:rPr>
          <w:b w:val="0"/>
          <w:bCs w:val="0"/>
          <w:sz w:val="22"/>
          <w:szCs w:val="22"/>
          <w:lang w:val="en-US"/>
        </w:rPr>
      </w:pPr>
    </w:p>
    <w:tbl>
      <w:tblPr>
        <w:tblStyle w:val="af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7654"/>
        <w:gridCol w:w="1333"/>
      </w:tblGrid>
      <w:tr w:rsidR="00F90495" w:rsidTr="000847DC">
        <w:tc>
          <w:tcPr>
            <w:tcW w:w="1081" w:type="dxa"/>
          </w:tcPr>
          <w:p w:rsidR="00F90495" w:rsidRPr="00DA1ADD" w:rsidRDefault="00DA1ADD" w:rsidP="000847DC">
            <w:pPr>
              <w:pStyle w:val="Heading20"/>
              <w:keepNext/>
              <w:keepLines/>
              <w:shd w:val="clear" w:color="auto" w:fill="auto"/>
              <w:spacing w:before="0" w:after="36"/>
              <w:rPr>
                <w:b w:val="0"/>
                <w:bCs w:val="0"/>
                <w:sz w:val="22"/>
                <w:szCs w:val="22"/>
                <w:lang w:val="en-US"/>
              </w:rPr>
            </w:pPr>
            <w:r>
              <w:rPr>
                <w:b w:val="0"/>
                <w:bCs w:val="0"/>
                <w:sz w:val="22"/>
                <w:szCs w:val="22"/>
                <w:lang w:val="en-US"/>
              </w:rPr>
              <w:t>I.</w:t>
            </w:r>
          </w:p>
        </w:tc>
        <w:tc>
          <w:tcPr>
            <w:tcW w:w="7654" w:type="dxa"/>
          </w:tcPr>
          <w:p w:rsidR="00F90495" w:rsidRPr="000847DC" w:rsidRDefault="00F90495" w:rsidP="00687914">
            <w:pPr>
              <w:pStyle w:val="Heading20"/>
              <w:keepNext/>
              <w:keepLines/>
              <w:shd w:val="clear" w:color="auto" w:fill="auto"/>
              <w:spacing w:before="0" w:after="36"/>
              <w:jc w:val="both"/>
              <w:rPr>
                <w:b w:val="0"/>
                <w:bCs w:val="0"/>
                <w:sz w:val="22"/>
                <w:szCs w:val="22"/>
              </w:rPr>
            </w:pPr>
            <w:r>
              <w:rPr>
                <w:b w:val="0"/>
                <w:bCs w:val="0"/>
                <w:sz w:val="22"/>
                <w:szCs w:val="22"/>
              </w:rPr>
              <w:t>ТЕРМІНИ ТА ВИЗНАЧЕННЯ</w:t>
            </w:r>
          </w:p>
        </w:tc>
        <w:tc>
          <w:tcPr>
            <w:tcW w:w="1333" w:type="dxa"/>
          </w:tcPr>
          <w:p w:rsidR="00F90495" w:rsidRPr="000847DC" w:rsidRDefault="00F90495" w:rsidP="000847DC">
            <w:pPr>
              <w:pStyle w:val="Heading20"/>
              <w:keepNext/>
              <w:keepLines/>
              <w:shd w:val="clear" w:color="auto" w:fill="auto"/>
              <w:spacing w:before="0" w:after="36"/>
              <w:rPr>
                <w:b w:val="0"/>
                <w:bCs w:val="0"/>
                <w:sz w:val="22"/>
                <w:szCs w:val="22"/>
              </w:rPr>
            </w:pPr>
            <w:r>
              <w:rPr>
                <w:b w:val="0"/>
                <w:bCs w:val="0"/>
                <w:sz w:val="22"/>
                <w:szCs w:val="22"/>
              </w:rPr>
              <w:t>6</w:t>
            </w:r>
          </w:p>
        </w:tc>
      </w:tr>
      <w:tr w:rsidR="00F90495" w:rsidRPr="000847DC" w:rsidTr="000847DC">
        <w:tc>
          <w:tcPr>
            <w:tcW w:w="1081" w:type="dxa"/>
          </w:tcPr>
          <w:p w:rsidR="00F90495" w:rsidRDefault="00DA1ADD" w:rsidP="000847DC">
            <w:pPr>
              <w:pStyle w:val="Heading20"/>
              <w:keepNext/>
              <w:keepLines/>
              <w:shd w:val="clear" w:color="auto" w:fill="auto"/>
              <w:spacing w:before="0" w:after="36"/>
              <w:rPr>
                <w:b w:val="0"/>
                <w:bCs w:val="0"/>
                <w:sz w:val="22"/>
                <w:szCs w:val="22"/>
                <w:lang w:val="en-US"/>
              </w:rPr>
            </w:pPr>
            <w:r>
              <w:rPr>
                <w:b w:val="0"/>
                <w:bCs w:val="0"/>
                <w:sz w:val="22"/>
                <w:szCs w:val="22"/>
                <w:lang w:val="en-US"/>
              </w:rPr>
              <w:t>II.</w:t>
            </w:r>
          </w:p>
        </w:tc>
        <w:tc>
          <w:tcPr>
            <w:tcW w:w="7654" w:type="dxa"/>
          </w:tcPr>
          <w:p w:rsidR="00F90495" w:rsidRPr="000847DC" w:rsidRDefault="00F90495" w:rsidP="00687914">
            <w:pPr>
              <w:pStyle w:val="Heading20"/>
              <w:keepNext/>
              <w:keepLines/>
              <w:shd w:val="clear" w:color="auto" w:fill="auto"/>
              <w:spacing w:before="0" w:after="36"/>
              <w:jc w:val="both"/>
              <w:rPr>
                <w:b w:val="0"/>
                <w:bCs w:val="0"/>
                <w:sz w:val="22"/>
                <w:szCs w:val="22"/>
              </w:rPr>
            </w:pPr>
            <w:r>
              <w:rPr>
                <w:b w:val="0"/>
                <w:bCs w:val="0"/>
                <w:sz w:val="22"/>
                <w:szCs w:val="22"/>
              </w:rPr>
              <w:t>ПРЕДМЕТ ГЕНЕРАЛЬНОГО ДОГОВОРУ ТА ПЕРЕЛІК ІНВЕСТИЦІЙНИХ ПОСЛУГ, ЯКІ МОЖУТЬ НАДАВАТИСЬ КЛІЄНТУ</w:t>
            </w:r>
          </w:p>
        </w:tc>
        <w:tc>
          <w:tcPr>
            <w:tcW w:w="1333" w:type="dxa"/>
          </w:tcPr>
          <w:p w:rsidR="00F90495" w:rsidRPr="000847DC" w:rsidRDefault="00F90495" w:rsidP="000847DC">
            <w:pPr>
              <w:pStyle w:val="Heading20"/>
              <w:keepNext/>
              <w:keepLines/>
              <w:shd w:val="clear" w:color="auto" w:fill="auto"/>
              <w:spacing w:before="0" w:after="36"/>
              <w:rPr>
                <w:b w:val="0"/>
                <w:bCs w:val="0"/>
                <w:sz w:val="22"/>
                <w:szCs w:val="22"/>
                <w:lang w:val="ru-RU"/>
              </w:rPr>
            </w:pPr>
            <w:r>
              <w:rPr>
                <w:b w:val="0"/>
                <w:bCs w:val="0"/>
                <w:sz w:val="22"/>
                <w:szCs w:val="22"/>
                <w:lang w:val="ru-RU"/>
              </w:rPr>
              <w:t>8</w:t>
            </w:r>
          </w:p>
        </w:tc>
      </w:tr>
      <w:tr w:rsidR="00F90495" w:rsidRPr="000847DC" w:rsidTr="000847DC">
        <w:tc>
          <w:tcPr>
            <w:tcW w:w="1081" w:type="dxa"/>
          </w:tcPr>
          <w:p w:rsidR="00F90495" w:rsidRPr="00DA1ADD" w:rsidRDefault="00DA1ADD" w:rsidP="000847DC">
            <w:pPr>
              <w:pStyle w:val="Heading20"/>
              <w:keepNext/>
              <w:keepLines/>
              <w:shd w:val="clear" w:color="auto" w:fill="auto"/>
              <w:spacing w:before="0" w:after="36"/>
              <w:rPr>
                <w:b w:val="0"/>
                <w:bCs w:val="0"/>
                <w:sz w:val="22"/>
                <w:szCs w:val="22"/>
                <w:lang w:val="en-US"/>
              </w:rPr>
            </w:pPr>
            <w:r>
              <w:rPr>
                <w:b w:val="0"/>
                <w:bCs w:val="0"/>
                <w:sz w:val="22"/>
                <w:szCs w:val="22"/>
                <w:lang w:val="en-US"/>
              </w:rPr>
              <w:t>III.</w:t>
            </w:r>
          </w:p>
        </w:tc>
        <w:tc>
          <w:tcPr>
            <w:tcW w:w="7654" w:type="dxa"/>
          </w:tcPr>
          <w:p w:rsidR="00F90495" w:rsidRPr="000847DC" w:rsidRDefault="00F90495" w:rsidP="00687914">
            <w:pPr>
              <w:pStyle w:val="Heading20"/>
              <w:keepNext/>
              <w:keepLines/>
              <w:shd w:val="clear" w:color="auto" w:fill="auto"/>
              <w:spacing w:before="0" w:after="36"/>
              <w:jc w:val="both"/>
              <w:rPr>
                <w:b w:val="0"/>
                <w:bCs w:val="0"/>
                <w:sz w:val="22"/>
                <w:szCs w:val="22"/>
                <w:lang w:val="ru-RU"/>
              </w:rPr>
            </w:pPr>
            <w:r>
              <w:rPr>
                <w:b w:val="0"/>
                <w:bCs w:val="0"/>
                <w:sz w:val="22"/>
                <w:szCs w:val="22"/>
                <w:lang w:val="ru-RU"/>
              </w:rPr>
              <w:t>ОЦІНЮВАННЯ КЛІЄНТА</w:t>
            </w:r>
          </w:p>
        </w:tc>
        <w:tc>
          <w:tcPr>
            <w:tcW w:w="1333" w:type="dxa"/>
          </w:tcPr>
          <w:p w:rsidR="00F90495" w:rsidRPr="000847DC" w:rsidRDefault="00F90495" w:rsidP="000847DC">
            <w:pPr>
              <w:pStyle w:val="Heading20"/>
              <w:keepNext/>
              <w:keepLines/>
              <w:shd w:val="clear" w:color="auto" w:fill="auto"/>
              <w:spacing w:before="0" w:after="36"/>
              <w:rPr>
                <w:b w:val="0"/>
                <w:bCs w:val="0"/>
                <w:sz w:val="22"/>
                <w:szCs w:val="22"/>
                <w:lang w:val="ru-RU"/>
              </w:rPr>
            </w:pPr>
            <w:r>
              <w:rPr>
                <w:b w:val="0"/>
                <w:bCs w:val="0"/>
                <w:sz w:val="22"/>
                <w:szCs w:val="22"/>
                <w:lang w:val="ru-RU"/>
              </w:rPr>
              <w:t>10</w:t>
            </w:r>
          </w:p>
        </w:tc>
      </w:tr>
      <w:tr w:rsidR="00F90495" w:rsidRPr="000847DC" w:rsidTr="000847DC">
        <w:tc>
          <w:tcPr>
            <w:tcW w:w="1081" w:type="dxa"/>
          </w:tcPr>
          <w:p w:rsidR="00F90495" w:rsidRPr="00DA1ADD" w:rsidRDefault="00DA1ADD" w:rsidP="000847DC">
            <w:pPr>
              <w:pStyle w:val="Heading20"/>
              <w:keepNext/>
              <w:keepLines/>
              <w:shd w:val="clear" w:color="auto" w:fill="auto"/>
              <w:spacing w:before="0" w:after="36"/>
              <w:rPr>
                <w:b w:val="0"/>
                <w:bCs w:val="0"/>
                <w:sz w:val="22"/>
                <w:szCs w:val="22"/>
                <w:lang w:val="en-US"/>
              </w:rPr>
            </w:pPr>
            <w:r>
              <w:rPr>
                <w:b w:val="0"/>
                <w:bCs w:val="0"/>
                <w:sz w:val="22"/>
                <w:szCs w:val="22"/>
                <w:lang w:val="en-US"/>
              </w:rPr>
              <w:t>3.1.</w:t>
            </w:r>
          </w:p>
        </w:tc>
        <w:tc>
          <w:tcPr>
            <w:tcW w:w="7654" w:type="dxa"/>
          </w:tcPr>
          <w:p w:rsidR="00F90495" w:rsidRPr="000847DC" w:rsidRDefault="00F90495" w:rsidP="00687914">
            <w:pPr>
              <w:pStyle w:val="Heading20"/>
              <w:keepNext/>
              <w:keepLines/>
              <w:shd w:val="clear" w:color="auto" w:fill="auto"/>
              <w:spacing w:before="0" w:after="36"/>
              <w:jc w:val="both"/>
              <w:rPr>
                <w:b w:val="0"/>
                <w:bCs w:val="0"/>
                <w:sz w:val="22"/>
                <w:szCs w:val="22"/>
                <w:lang w:val="ru-RU"/>
              </w:rPr>
            </w:pPr>
            <w:r>
              <w:rPr>
                <w:b w:val="0"/>
                <w:bCs w:val="0"/>
                <w:sz w:val="22"/>
                <w:szCs w:val="22"/>
                <w:lang w:val="ru-RU"/>
              </w:rPr>
              <w:t xml:space="preserve">Порядок </w:t>
            </w:r>
            <w:proofErr w:type="spellStart"/>
            <w:r>
              <w:rPr>
                <w:b w:val="0"/>
                <w:bCs w:val="0"/>
                <w:sz w:val="22"/>
                <w:szCs w:val="22"/>
                <w:lang w:val="ru-RU"/>
              </w:rPr>
              <w:t>проведення</w:t>
            </w:r>
            <w:proofErr w:type="spellEnd"/>
            <w:r>
              <w:rPr>
                <w:b w:val="0"/>
                <w:bCs w:val="0"/>
                <w:sz w:val="22"/>
                <w:szCs w:val="22"/>
                <w:lang w:val="ru-RU"/>
              </w:rPr>
              <w:t xml:space="preserve"> </w:t>
            </w:r>
            <w:proofErr w:type="spellStart"/>
            <w:r>
              <w:rPr>
                <w:b w:val="0"/>
                <w:bCs w:val="0"/>
                <w:sz w:val="22"/>
                <w:szCs w:val="22"/>
                <w:lang w:val="ru-RU"/>
              </w:rPr>
              <w:t>оцінювання</w:t>
            </w:r>
            <w:proofErr w:type="spellEnd"/>
            <w:r>
              <w:rPr>
                <w:b w:val="0"/>
                <w:bCs w:val="0"/>
                <w:sz w:val="22"/>
                <w:szCs w:val="22"/>
                <w:lang w:val="ru-RU"/>
              </w:rPr>
              <w:t xml:space="preserve"> </w:t>
            </w:r>
            <w:proofErr w:type="spellStart"/>
            <w:r>
              <w:rPr>
                <w:b w:val="0"/>
                <w:bCs w:val="0"/>
                <w:sz w:val="22"/>
                <w:szCs w:val="22"/>
                <w:lang w:val="ru-RU"/>
              </w:rPr>
              <w:t>Клієнта</w:t>
            </w:r>
            <w:proofErr w:type="spellEnd"/>
          </w:p>
        </w:tc>
        <w:tc>
          <w:tcPr>
            <w:tcW w:w="1333" w:type="dxa"/>
          </w:tcPr>
          <w:p w:rsidR="00F90495" w:rsidRPr="000847DC" w:rsidRDefault="00F90495" w:rsidP="000847DC">
            <w:pPr>
              <w:pStyle w:val="Heading20"/>
              <w:keepNext/>
              <w:keepLines/>
              <w:shd w:val="clear" w:color="auto" w:fill="auto"/>
              <w:spacing w:before="0" w:after="36"/>
              <w:rPr>
                <w:b w:val="0"/>
                <w:bCs w:val="0"/>
                <w:sz w:val="22"/>
                <w:szCs w:val="22"/>
                <w:lang w:val="ru-RU"/>
              </w:rPr>
            </w:pPr>
            <w:r>
              <w:rPr>
                <w:b w:val="0"/>
                <w:bCs w:val="0"/>
                <w:sz w:val="22"/>
                <w:szCs w:val="22"/>
                <w:lang w:val="ru-RU"/>
              </w:rPr>
              <w:t>10</w:t>
            </w:r>
          </w:p>
        </w:tc>
      </w:tr>
      <w:tr w:rsidR="00F90495" w:rsidRPr="000847DC" w:rsidTr="000847DC">
        <w:tc>
          <w:tcPr>
            <w:tcW w:w="1081" w:type="dxa"/>
          </w:tcPr>
          <w:p w:rsidR="00F90495" w:rsidRPr="00DA1ADD" w:rsidRDefault="00DA1ADD" w:rsidP="000847DC">
            <w:pPr>
              <w:pStyle w:val="Heading20"/>
              <w:keepNext/>
              <w:keepLines/>
              <w:shd w:val="clear" w:color="auto" w:fill="auto"/>
              <w:spacing w:before="0" w:after="36"/>
              <w:rPr>
                <w:b w:val="0"/>
                <w:bCs w:val="0"/>
                <w:sz w:val="22"/>
                <w:szCs w:val="22"/>
                <w:lang w:val="en-US"/>
              </w:rPr>
            </w:pPr>
            <w:r>
              <w:rPr>
                <w:b w:val="0"/>
                <w:bCs w:val="0"/>
                <w:sz w:val="22"/>
                <w:szCs w:val="22"/>
                <w:lang w:val="en-US"/>
              </w:rPr>
              <w:t>3.2.</w:t>
            </w:r>
          </w:p>
        </w:tc>
        <w:tc>
          <w:tcPr>
            <w:tcW w:w="7654" w:type="dxa"/>
          </w:tcPr>
          <w:p w:rsidR="00F90495" w:rsidRPr="000847DC" w:rsidRDefault="00F90495" w:rsidP="00687914">
            <w:pPr>
              <w:pStyle w:val="Heading20"/>
              <w:keepNext/>
              <w:keepLines/>
              <w:shd w:val="clear" w:color="auto" w:fill="auto"/>
              <w:spacing w:before="0" w:after="36"/>
              <w:jc w:val="both"/>
              <w:rPr>
                <w:b w:val="0"/>
                <w:bCs w:val="0"/>
                <w:sz w:val="22"/>
                <w:szCs w:val="22"/>
                <w:lang w:val="ru-RU"/>
              </w:rPr>
            </w:pPr>
            <w:proofErr w:type="spellStart"/>
            <w:r>
              <w:rPr>
                <w:b w:val="0"/>
                <w:bCs w:val="0"/>
                <w:sz w:val="22"/>
                <w:szCs w:val="22"/>
                <w:lang w:val="ru-RU"/>
              </w:rPr>
              <w:t>Результати</w:t>
            </w:r>
            <w:proofErr w:type="spellEnd"/>
            <w:r>
              <w:rPr>
                <w:b w:val="0"/>
                <w:bCs w:val="0"/>
                <w:sz w:val="22"/>
                <w:szCs w:val="22"/>
                <w:lang w:val="ru-RU"/>
              </w:rPr>
              <w:t xml:space="preserve"> </w:t>
            </w:r>
            <w:proofErr w:type="spellStart"/>
            <w:r>
              <w:rPr>
                <w:b w:val="0"/>
                <w:bCs w:val="0"/>
                <w:sz w:val="22"/>
                <w:szCs w:val="22"/>
                <w:lang w:val="ru-RU"/>
              </w:rPr>
              <w:t>проведеного</w:t>
            </w:r>
            <w:proofErr w:type="spellEnd"/>
            <w:r>
              <w:rPr>
                <w:b w:val="0"/>
                <w:bCs w:val="0"/>
                <w:sz w:val="22"/>
                <w:szCs w:val="22"/>
                <w:lang w:val="ru-RU"/>
              </w:rPr>
              <w:t xml:space="preserve"> </w:t>
            </w:r>
            <w:proofErr w:type="spellStart"/>
            <w:r>
              <w:rPr>
                <w:b w:val="0"/>
                <w:bCs w:val="0"/>
                <w:sz w:val="22"/>
                <w:szCs w:val="22"/>
                <w:lang w:val="ru-RU"/>
              </w:rPr>
              <w:t>оцінювання</w:t>
            </w:r>
            <w:proofErr w:type="spellEnd"/>
            <w:r>
              <w:rPr>
                <w:b w:val="0"/>
                <w:bCs w:val="0"/>
                <w:sz w:val="22"/>
                <w:szCs w:val="22"/>
                <w:lang w:val="ru-RU"/>
              </w:rPr>
              <w:t xml:space="preserve"> </w:t>
            </w:r>
            <w:proofErr w:type="spellStart"/>
            <w:r>
              <w:rPr>
                <w:b w:val="0"/>
                <w:bCs w:val="0"/>
                <w:sz w:val="22"/>
                <w:szCs w:val="22"/>
                <w:lang w:val="ru-RU"/>
              </w:rPr>
              <w:t>Клієнта</w:t>
            </w:r>
            <w:proofErr w:type="spellEnd"/>
          </w:p>
        </w:tc>
        <w:tc>
          <w:tcPr>
            <w:tcW w:w="1333" w:type="dxa"/>
          </w:tcPr>
          <w:p w:rsidR="00F90495" w:rsidRPr="000847DC" w:rsidRDefault="00F90495" w:rsidP="000847DC">
            <w:pPr>
              <w:pStyle w:val="Heading20"/>
              <w:keepNext/>
              <w:keepLines/>
              <w:shd w:val="clear" w:color="auto" w:fill="auto"/>
              <w:spacing w:before="0" w:after="36"/>
              <w:rPr>
                <w:b w:val="0"/>
                <w:bCs w:val="0"/>
                <w:sz w:val="22"/>
                <w:szCs w:val="22"/>
                <w:lang w:val="ru-RU"/>
              </w:rPr>
            </w:pPr>
            <w:r>
              <w:rPr>
                <w:b w:val="0"/>
                <w:bCs w:val="0"/>
                <w:sz w:val="22"/>
                <w:szCs w:val="22"/>
                <w:lang w:val="ru-RU"/>
              </w:rPr>
              <w:t>10</w:t>
            </w:r>
          </w:p>
        </w:tc>
      </w:tr>
      <w:tr w:rsidR="00F90495" w:rsidRPr="000847DC" w:rsidTr="000847DC">
        <w:tc>
          <w:tcPr>
            <w:tcW w:w="1081" w:type="dxa"/>
          </w:tcPr>
          <w:p w:rsidR="00F90495" w:rsidRPr="00DA1ADD" w:rsidRDefault="00DA1ADD" w:rsidP="000847DC">
            <w:pPr>
              <w:pStyle w:val="Heading20"/>
              <w:keepNext/>
              <w:keepLines/>
              <w:shd w:val="clear" w:color="auto" w:fill="auto"/>
              <w:spacing w:before="0" w:after="36"/>
              <w:rPr>
                <w:b w:val="0"/>
                <w:bCs w:val="0"/>
                <w:sz w:val="22"/>
                <w:szCs w:val="22"/>
                <w:lang w:val="en-US"/>
              </w:rPr>
            </w:pPr>
            <w:r>
              <w:rPr>
                <w:b w:val="0"/>
                <w:bCs w:val="0"/>
                <w:sz w:val="22"/>
                <w:szCs w:val="22"/>
                <w:lang w:val="en-US"/>
              </w:rPr>
              <w:t>3.3.</w:t>
            </w:r>
          </w:p>
        </w:tc>
        <w:tc>
          <w:tcPr>
            <w:tcW w:w="7654" w:type="dxa"/>
          </w:tcPr>
          <w:p w:rsidR="00F90495" w:rsidRPr="000847DC" w:rsidRDefault="00065FED" w:rsidP="00687914">
            <w:pPr>
              <w:pStyle w:val="Heading20"/>
              <w:keepNext/>
              <w:keepLines/>
              <w:shd w:val="clear" w:color="auto" w:fill="auto"/>
              <w:spacing w:before="0" w:after="36"/>
              <w:jc w:val="both"/>
              <w:rPr>
                <w:b w:val="0"/>
                <w:bCs w:val="0"/>
                <w:sz w:val="22"/>
                <w:szCs w:val="22"/>
                <w:lang w:val="ru-RU"/>
              </w:rPr>
            </w:pPr>
            <w:r>
              <w:rPr>
                <w:b w:val="0"/>
                <w:bCs w:val="0"/>
                <w:sz w:val="22"/>
                <w:szCs w:val="22"/>
                <w:lang w:val="ru-RU"/>
              </w:rPr>
              <w:t xml:space="preserve">Порядок </w:t>
            </w:r>
            <w:proofErr w:type="spellStart"/>
            <w:r>
              <w:rPr>
                <w:b w:val="0"/>
                <w:bCs w:val="0"/>
                <w:sz w:val="22"/>
                <w:szCs w:val="22"/>
                <w:lang w:val="ru-RU"/>
              </w:rPr>
              <w:t>проведення</w:t>
            </w:r>
            <w:proofErr w:type="spellEnd"/>
            <w:r>
              <w:rPr>
                <w:b w:val="0"/>
                <w:bCs w:val="0"/>
                <w:sz w:val="22"/>
                <w:szCs w:val="22"/>
                <w:lang w:val="ru-RU"/>
              </w:rPr>
              <w:t xml:space="preserve"> повторного </w:t>
            </w:r>
            <w:proofErr w:type="spellStart"/>
            <w:r>
              <w:rPr>
                <w:b w:val="0"/>
                <w:bCs w:val="0"/>
                <w:sz w:val="22"/>
                <w:szCs w:val="22"/>
                <w:lang w:val="ru-RU"/>
              </w:rPr>
              <w:t>оцінювання</w:t>
            </w:r>
            <w:proofErr w:type="spellEnd"/>
            <w:r>
              <w:rPr>
                <w:b w:val="0"/>
                <w:bCs w:val="0"/>
                <w:sz w:val="22"/>
                <w:szCs w:val="22"/>
                <w:lang w:val="ru-RU"/>
              </w:rPr>
              <w:t xml:space="preserve"> </w:t>
            </w:r>
            <w:proofErr w:type="spellStart"/>
            <w:r>
              <w:rPr>
                <w:b w:val="0"/>
                <w:bCs w:val="0"/>
                <w:sz w:val="22"/>
                <w:szCs w:val="22"/>
                <w:lang w:val="ru-RU"/>
              </w:rPr>
              <w:t>Клієнтів</w:t>
            </w:r>
            <w:proofErr w:type="spellEnd"/>
          </w:p>
        </w:tc>
        <w:tc>
          <w:tcPr>
            <w:tcW w:w="1333" w:type="dxa"/>
          </w:tcPr>
          <w:p w:rsidR="00F90495" w:rsidRPr="000847DC" w:rsidRDefault="00065FED" w:rsidP="000847DC">
            <w:pPr>
              <w:pStyle w:val="Heading20"/>
              <w:keepNext/>
              <w:keepLines/>
              <w:shd w:val="clear" w:color="auto" w:fill="auto"/>
              <w:spacing w:before="0" w:after="36"/>
              <w:rPr>
                <w:b w:val="0"/>
                <w:bCs w:val="0"/>
                <w:sz w:val="22"/>
                <w:szCs w:val="22"/>
                <w:lang w:val="ru-RU"/>
              </w:rPr>
            </w:pPr>
            <w:r>
              <w:rPr>
                <w:b w:val="0"/>
                <w:bCs w:val="0"/>
                <w:sz w:val="22"/>
                <w:szCs w:val="22"/>
                <w:lang w:val="ru-RU"/>
              </w:rPr>
              <w:t>12</w:t>
            </w:r>
          </w:p>
        </w:tc>
      </w:tr>
      <w:tr w:rsidR="00F90495" w:rsidRPr="00F90495" w:rsidTr="000847DC">
        <w:tc>
          <w:tcPr>
            <w:tcW w:w="1081" w:type="dxa"/>
          </w:tcPr>
          <w:p w:rsidR="00F90495" w:rsidRPr="000847DC" w:rsidRDefault="00DA1ADD" w:rsidP="000847DC">
            <w:pPr>
              <w:pStyle w:val="Heading20"/>
              <w:keepNext/>
              <w:keepLines/>
              <w:shd w:val="clear" w:color="auto" w:fill="auto"/>
              <w:spacing w:before="0" w:after="36"/>
              <w:rPr>
                <w:b w:val="0"/>
                <w:bCs w:val="0"/>
                <w:sz w:val="22"/>
                <w:szCs w:val="22"/>
                <w:lang w:val="en-US"/>
              </w:rPr>
            </w:pPr>
            <w:r>
              <w:rPr>
                <w:b w:val="0"/>
                <w:bCs w:val="0"/>
                <w:sz w:val="22"/>
                <w:szCs w:val="22"/>
                <w:lang w:val="en-US"/>
              </w:rPr>
              <w:t>3.4.</w:t>
            </w:r>
          </w:p>
        </w:tc>
        <w:tc>
          <w:tcPr>
            <w:tcW w:w="7654" w:type="dxa"/>
          </w:tcPr>
          <w:p w:rsidR="00F90495" w:rsidRPr="00F90495" w:rsidRDefault="00065FED" w:rsidP="00687914">
            <w:pPr>
              <w:pStyle w:val="Heading20"/>
              <w:keepNext/>
              <w:keepLines/>
              <w:shd w:val="clear" w:color="auto" w:fill="auto"/>
              <w:spacing w:before="0" w:after="36"/>
              <w:jc w:val="both"/>
              <w:rPr>
                <w:b w:val="0"/>
                <w:bCs w:val="0"/>
                <w:sz w:val="22"/>
                <w:szCs w:val="22"/>
                <w:lang w:val="ru-RU"/>
              </w:rPr>
            </w:pPr>
            <w:proofErr w:type="spellStart"/>
            <w:r>
              <w:rPr>
                <w:b w:val="0"/>
                <w:bCs w:val="0"/>
                <w:sz w:val="22"/>
                <w:szCs w:val="22"/>
                <w:lang w:val="ru-RU"/>
              </w:rPr>
              <w:t>Виключення</w:t>
            </w:r>
            <w:proofErr w:type="spellEnd"/>
            <w:r>
              <w:rPr>
                <w:b w:val="0"/>
                <w:bCs w:val="0"/>
                <w:sz w:val="22"/>
                <w:szCs w:val="22"/>
                <w:lang w:val="ru-RU"/>
              </w:rPr>
              <w:t xml:space="preserve"> </w:t>
            </w:r>
            <w:proofErr w:type="spellStart"/>
            <w:r>
              <w:rPr>
                <w:b w:val="0"/>
                <w:bCs w:val="0"/>
                <w:sz w:val="22"/>
                <w:szCs w:val="22"/>
                <w:lang w:val="ru-RU"/>
              </w:rPr>
              <w:t>щодо</w:t>
            </w:r>
            <w:proofErr w:type="spellEnd"/>
            <w:r>
              <w:rPr>
                <w:b w:val="0"/>
                <w:bCs w:val="0"/>
                <w:sz w:val="22"/>
                <w:szCs w:val="22"/>
                <w:lang w:val="ru-RU"/>
              </w:rPr>
              <w:t xml:space="preserve"> </w:t>
            </w:r>
            <w:proofErr w:type="spellStart"/>
            <w:r>
              <w:rPr>
                <w:b w:val="0"/>
                <w:bCs w:val="0"/>
                <w:sz w:val="22"/>
                <w:szCs w:val="22"/>
                <w:lang w:val="ru-RU"/>
              </w:rPr>
              <w:t>проведення</w:t>
            </w:r>
            <w:proofErr w:type="spellEnd"/>
            <w:r>
              <w:rPr>
                <w:b w:val="0"/>
                <w:bCs w:val="0"/>
                <w:sz w:val="22"/>
                <w:szCs w:val="22"/>
                <w:lang w:val="ru-RU"/>
              </w:rPr>
              <w:t xml:space="preserve"> </w:t>
            </w:r>
            <w:proofErr w:type="spellStart"/>
            <w:r>
              <w:rPr>
                <w:b w:val="0"/>
                <w:bCs w:val="0"/>
                <w:sz w:val="22"/>
                <w:szCs w:val="22"/>
                <w:lang w:val="ru-RU"/>
              </w:rPr>
              <w:t>оцінювання</w:t>
            </w:r>
            <w:proofErr w:type="spellEnd"/>
            <w:r>
              <w:rPr>
                <w:b w:val="0"/>
                <w:bCs w:val="0"/>
                <w:sz w:val="22"/>
                <w:szCs w:val="22"/>
                <w:lang w:val="ru-RU"/>
              </w:rPr>
              <w:t xml:space="preserve"> </w:t>
            </w:r>
            <w:proofErr w:type="spellStart"/>
            <w:r>
              <w:rPr>
                <w:b w:val="0"/>
                <w:bCs w:val="0"/>
                <w:sz w:val="22"/>
                <w:szCs w:val="22"/>
                <w:lang w:val="ru-RU"/>
              </w:rPr>
              <w:t>Клієнта</w:t>
            </w:r>
            <w:proofErr w:type="spellEnd"/>
          </w:p>
        </w:tc>
        <w:tc>
          <w:tcPr>
            <w:tcW w:w="1333" w:type="dxa"/>
          </w:tcPr>
          <w:p w:rsidR="00F90495" w:rsidRPr="00F90495" w:rsidRDefault="00065FED" w:rsidP="000847DC">
            <w:pPr>
              <w:pStyle w:val="Heading20"/>
              <w:keepNext/>
              <w:keepLines/>
              <w:shd w:val="clear" w:color="auto" w:fill="auto"/>
              <w:spacing w:before="0" w:after="36"/>
              <w:rPr>
                <w:b w:val="0"/>
                <w:bCs w:val="0"/>
                <w:sz w:val="22"/>
                <w:szCs w:val="22"/>
                <w:lang w:val="ru-RU"/>
              </w:rPr>
            </w:pPr>
            <w:r>
              <w:rPr>
                <w:b w:val="0"/>
                <w:bCs w:val="0"/>
                <w:sz w:val="22"/>
                <w:szCs w:val="22"/>
                <w:lang w:val="ru-RU"/>
              </w:rPr>
              <w:t>13</w:t>
            </w:r>
          </w:p>
        </w:tc>
      </w:tr>
      <w:tr w:rsidR="00F90495" w:rsidRPr="00F90495" w:rsidTr="000847DC">
        <w:tc>
          <w:tcPr>
            <w:tcW w:w="1081" w:type="dxa"/>
          </w:tcPr>
          <w:p w:rsidR="00F90495" w:rsidRPr="000847DC" w:rsidRDefault="00DA1ADD" w:rsidP="000847DC">
            <w:pPr>
              <w:pStyle w:val="Heading20"/>
              <w:keepNext/>
              <w:keepLines/>
              <w:shd w:val="clear" w:color="auto" w:fill="auto"/>
              <w:spacing w:before="0" w:after="36"/>
              <w:rPr>
                <w:b w:val="0"/>
                <w:bCs w:val="0"/>
                <w:sz w:val="22"/>
                <w:szCs w:val="22"/>
                <w:lang w:val="en-US"/>
              </w:rPr>
            </w:pPr>
            <w:r>
              <w:rPr>
                <w:b w:val="0"/>
                <w:bCs w:val="0"/>
                <w:sz w:val="22"/>
                <w:szCs w:val="22"/>
                <w:lang w:val="en-US"/>
              </w:rPr>
              <w:t>3.5.</w:t>
            </w:r>
          </w:p>
        </w:tc>
        <w:tc>
          <w:tcPr>
            <w:tcW w:w="7654" w:type="dxa"/>
          </w:tcPr>
          <w:p w:rsidR="00F90495" w:rsidRPr="00F90495" w:rsidRDefault="00065FED" w:rsidP="00687914">
            <w:pPr>
              <w:pStyle w:val="Heading20"/>
              <w:keepNext/>
              <w:keepLines/>
              <w:shd w:val="clear" w:color="auto" w:fill="auto"/>
              <w:spacing w:before="0" w:after="36"/>
              <w:jc w:val="both"/>
              <w:rPr>
                <w:b w:val="0"/>
                <w:bCs w:val="0"/>
                <w:sz w:val="22"/>
                <w:szCs w:val="22"/>
                <w:lang w:val="ru-RU"/>
              </w:rPr>
            </w:pPr>
            <w:r>
              <w:rPr>
                <w:b w:val="0"/>
                <w:bCs w:val="0"/>
                <w:sz w:val="22"/>
                <w:szCs w:val="22"/>
                <w:lang w:val="ru-RU"/>
              </w:rPr>
              <w:t xml:space="preserve">Порядок </w:t>
            </w:r>
            <w:proofErr w:type="spellStart"/>
            <w:r>
              <w:rPr>
                <w:b w:val="0"/>
                <w:bCs w:val="0"/>
                <w:sz w:val="22"/>
                <w:szCs w:val="22"/>
                <w:lang w:val="ru-RU"/>
              </w:rPr>
              <w:t>взаємодії</w:t>
            </w:r>
            <w:proofErr w:type="spellEnd"/>
            <w:r>
              <w:rPr>
                <w:b w:val="0"/>
                <w:bCs w:val="0"/>
                <w:sz w:val="22"/>
                <w:szCs w:val="22"/>
                <w:lang w:val="ru-RU"/>
              </w:rPr>
              <w:t xml:space="preserve"> </w:t>
            </w:r>
            <w:proofErr w:type="spellStart"/>
            <w:r>
              <w:rPr>
                <w:b w:val="0"/>
                <w:bCs w:val="0"/>
                <w:sz w:val="22"/>
                <w:szCs w:val="22"/>
                <w:lang w:val="ru-RU"/>
              </w:rPr>
              <w:t>Торговця</w:t>
            </w:r>
            <w:proofErr w:type="spellEnd"/>
            <w:r>
              <w:rPr>
                <w:b w:val="0"/>
                <w:bCs w:val="0"/>
                <w:sz w:val="22"/>
                <w:szCs w:val="22"/>
                <w:lang w:val="ru-RU"/>
              </w:rPr>
              <w:t xml:space="preserve"> з </w:t>
            </w:r>
            <w:proofErr w:type="spellStart"/>
            <w:r>
              <w:rPr>
                <w:b w:val="0"/>
                <w:bCs w:val="0"/>
                <w:sz w:val="22"/>
                <w:szCs w:val="22"/>
                <w:lang w:val="ru-RU"/>
              </w:rPr>
              <w:t>різними</w:t>
            </w:r>
            <w:proofErr w:type="spellEnd"/>
            <w:r>
              <w:rPr>
                <w:b w:val="0"/>
                <w:bCs w:val="0"/>
                <w:sz w:val="22"/>
                <w:szCs w:val="22"/>
                <w:lang w:val="ru-RU"/>
              </w:rPr>
              <w:t xml:space="preserve"> </w:t>
            </w:r>
            <w:proofErr w:type="spellStart"/>
            <w:r>
              <w:rPr>
                <w:b w:val="0"/>
                <w:bCs w:val="0"/>
                <w:sz w:val="22"/>
                <w:szCs w:val="22"/>
                <w:lang w:val="ru-RU"/>
              </w:rPr>
              <w:t>категоріями</w:t>
            </w:r>
            <w:proofErr w:type="spellEnd"/>
            <w:r>
              <w:rPr>
                <w:b w:val="0"/>
                <w:bCs w:val="0"/>
                <w:sz w:val="22"/>
                <w:szCs w:val="22"/>
                <w:lang w:val="ru-RU"/>
              </w:rPr>
              <w:t xml:space="preserve"> </w:t>
            </w:r>
            <w:proofErr w:type="spellStart"/>
            <w:r>
              <w:rPr>
                <w:b w:val="0"/>
                <w:bCs w:val="0"/>
                <w:sz w:val="22"/>
                <w:szCs w:val="22"/>
                <w:lang w:val="ru-RU"/>
              </w:rPr>
              <w:t>Клієнтів</w:t>
            </w:r>
            <w:proofErr w:type="spellEnd"/>
          </w:p>
        </w:tc>
        <w:tc>
          <w:tcPr>
            <w:tcW w:w="1333" w:type="dxa"/>
          </w:tcPr>
          <w:p w:rsidR="00F90495" w:rsidRPr="00F90495" w:rsidRDefault="00065FED" w:rsidP="000847DC">
            <w:pPr>
              <w:pStyle w:val="Heading20"/>
              <w:keepNext/>
              <w:keepLines/>
              <w:shd w:val="clear" w:color="auto" w:fill="auto"/>
              <w:spacing w:before="0" w:after="36"/>
              <w:rPr>
                <w:b w:val="0"/>
                <w:bCs w:val="0"/>
                <w:sz w:val="22"/>
                <w:szCs w:val="22"/>
                <w:lang w:val="ru-RU"/>
              </w:rPr>
            </w:pPr>
            <w:r>
              <w:rPr>
                <w:b w:val="0"/>
                <w:bCs w:val="0"/>
                <w:sz w:val="22"/>
                <w:szCs w:val="22"/>
                <w:lang w:val="ru-RU"/>
              </w:rPr>
              <w:t>14</w:t>
            </w:r>
          </w:p>
        </w:tc>
      </w:tr>
      <w:tr w:rsidR="00F90495" w:rsidRPr="00F90495" w:rsidTr="000847DC">
        <w:tc>
          <w:tcPr>
            <w:tcW w:w="1081" w:type="dxa"/>
          </w:tcPr>
          <w:p w:rsidR="00F90495" w:rsidRPr="000847DC" w:rsidRDefault="00DA1ADD" w:rsidP="000847DC">
            <w:pPr>
              <w:pStyle w:val="Heading20"/>
              <w:keepNext/>
              <w:keepLines/>
              <w:shd w:val="clear" w:color="auto" w:fill="auto"/>
              <w:spacing w:before="0" w:after="36"/>
              <w:rPr>
                <w:b w:val="0"/>
                <w:bCs w:val="0"/>
                <w:sz w:val="22"/>
                <w:szCs w:val="22"/>
                <w:lang w:val="en-US"/>
              </w:rPr>
            </w:pPr>
            <w:r>
              <w:rPr>
                <w:b w:val="0"/>
                <w:bCs w:val="0"/>
                <w:sz w:val="22"/>
                <w:szCs w:val="22"/>
                <w:lang w:val="en-US"/>
              </w:rPr>
              <w:t>IV</w:t>
            </w:r>
            <w:r w:rsidR="000847DC">
              <w:rPr>
                <w:b w:val="0"/>
                <w:bCs w:val="0"/>
                <w:sz w:val="22"/>
                <w:szCs w:val="22"/>
                <w:lang w:val="en-US"/>
              </w:rPr>
              <w:t>.</w:t>
            </w:r>
          </w:p>
        </w:tc>
        <w:tc>
          <w:tcPr>
            <w:tcW w:w="7654" w:type="dxa"/>
          </w:tcPr>
          <w:p w:rsidR="00F90495" w:rsidRPr="00F90495" w:rsidRDefault="00065FED" w:rsidP="00687914">
            <w:pPr>
              <w:pStyle w:val="Heading20"/>
              <w:keepNext/>
              <w:keepLines/>
              <w:shd w:val="clear" w:color="auto" w:fill="auto"/>
              <w:spacing w:before="0" w:after="36"/>
              <w:jc w:val="both"/>
              <w:rPr>
                <w:b w:val="0"/>
                <w:bCs w:val="0"/>
                <w:sz w:val="22"/>
                <w:szCs w:val="22"/>
                <w:lang w:val="ru-RU"/>
              </w:rPr>
            </w:pPr>
            <w:r>
              <w:rPr>
                <w:b w:val="0"/>
                <w:bCs w:val="0"/>
                <w:sz w:val="22"/>
                <w:szCs w:val="22"/>
                <w:lang w:val="ru-RU"/>
              </w:rPr>
              <w:t>ЗВЕРНЕННЯ ТА ЗАМОВЛЕННЯ ВІД КЛІЄНТІВ</w:t>
            </w:r>
          </w:p>
        </w:tc>
        <w:tc>
          <w:tcPr>
            <w:tcW w:w="1333" w:type="dxa"/>
          </w:tcPr>
          <w:p w:rsidR="00F90495" w:rsidRPr="00F90495" w:rsidRDefault="00065FED" w:rsidP="000847DC">
            <w:pPr>
              <w:pStyle w:val="Heading20"/>
              <w:keepNext/>
              <w:keepLines/>
              <w:shd w:val="clear" w:color="auto" w:fill="auto"/>
              <w:spacing w:before="0" w:after="36"/>
              <w:rPr>
                <w:b w:val="0"/>
                <w:bCs w:val="0"/>
                <w:sz w:val="22"/>
                <w:szCs w:val="22"/>
                <w:lang w:val="ru-RU"/>
              </w:rPr>
            </w:pPr>
            <w:r>
              <w:rPr>
                <w:b w:val="0"/>
                <w:bCs w:val="0"/>
                <w:sz w:val="22"/>
                <w:szCs w:val="22"/>
                <w:lang w:val="ru-RU"/>
              </w:rPr>
              <w:t>14</w:t>
            </w:r>
          </w:p>
        </w:tc>
      </w:tr>
      <w:tr w:rsidR="00F90495" w:rsidRPr="00F90495" w:rsidTr="000847DC">
        <w:tc>
          <w:tcPr>
            <w:tcW w:w="1081" w:type="dxa"/>
          </w:tcPr>
          <w:p w:rsidR="00F90495" w:rsidRPr="000847DC" w:rsidRDefault="000847DC" w:rsidP="000847DC">
            <w:pPr>
              <w:pStyle w:val="Heading20"/>
              <w:keepNext/>
              <w:keepLines/>
              <w:shd w:val="clear" w:color="auto" w:fill="auto"/>
              <w:spacing w:before="0" w:after="36"/>
              <w:rPr>
                <w:b w:val="0"/>
                <w:bCs w:val="0"/>
                <w:sz w:val="22"/>
                <w:szCs w:val="22"/>
                <w:lang w:val="en-US"/>
              </w:rPr>
            </w:pPr>
            <w:r>
              <w:rPr>
                <w:b w:val="0"/>
                <w:bCs w:val="0"/>
                <w:sz w:val="22"/>
                <w:szCs w:val="22"/>
                <w:lang w:val="en-US"/>
              </w:rPr>
              <w:t>4.1</w:t>
            </w:r>
          </w:p>
        </w:tc>
        <w:tc>
          <w:tcPr>
            <w:tcW w:w="7654" w:type="dxa"/>
          </w:tcPr>
          <w:p w:rsidR="00F90495" w:rsidRPr="00F90495" w:rsidRDefault="00065FED" w:rsidP="00687914">
            <w:pPr>
              <w:pStyle w:val="Heading20"/>
              <w:keepNext/>
              <w:keepLines/>
              <w:shd w:val="clear" w:color="auto" w:fill="auto"/>
              <w:spacing w:before="0" w:after="36"/>
              <w:jc w:val="both"/>
              <w:rPr>
                <w:b w:val="0"/>
                <w:bCs w:val="0"/>
                <w:sz w:val="22"/>
                <w:szCs w:val="22"/>
                <w:lang w:val="ru-RU"/>
              </w:rPr>
            </w:pPr>
            <w:r>
              <w:rPr>
                <w:b w:val="0"/>
                <w:bCs w:val="0"/>
                <w:sz w:val="22"/>
                <w:szCs w:val="22"/>
                <w:lang w:val="ru-RU"/>
              </w:rPr>
              <w:t xml:space="preserve">Порядок, </w:t>
            </w:r>
            <w:proofErr w:type="spellStart"/>
            <w:r>
              <w:rPr>
                <w:b w:val="0"/>
                <w:bCs w:val="0"/>
                <w:sz w:val="22"/>
                <w:szCs w:val="22"/>
                <w:lang w:val="ru-RU"/>
              </w:rPr>
              <w:t>спосіб</w:t>
            </w:r>
            <w:proofErr w:type="spellEnd"/>
            <w:r>
              <w:rPr>
                <w:b w:val="0"/>
                <w:bCs w:val="0"/>
                <w:sz w:val="22"/>
                <w:szCs w:val="22"/>
                <w:lang w:val="ru-RU"/>
              </w:rPr>
              <w:t xml:space="preserve"> та форма </w:t>
            </w:r>
            <w:proofErr w:type="spellStart"/>
            <w:r>
              <w:rPr>
                <w:b w:val="0"/>
                <w:bCs w:val="0"/>
                <w:sz w:val="22"/>
                <w:szCs w:val="22"/>
                <w:lang w:val="ru-RU"/>
              </w:rPr>
              <w:t>надання</w:t>
            </w:r>
            <w:proofErr w:type="spellEnd"/>
            <w:r>
              <w:rPr>
                <w:b w:val="0"/>
                <w:bCs w:val="0"/>
                <w:sz w:val="22"/>
                <w:szCs w:val="22"/>
                <w:lang w:val="ru-RU"/>
              </w:rPr>
              <w:t xml:space="preserve"> </w:t>
            </w:r>
            <w:proofErr w:type="spellStart"/>
            <w:r>
              <w:rPr>
                <w:b w:val="0"/>
                <w:bCs w:val="0"/>
                <w:sz w:val="22"/>
                <w:szCs w:val="22"/>
                <w:lang w:val="ru-RU"/>
              </w:rPr>
              <w:t>Клієнтом</w:t>
            </w:r>
            <w:proofErr w:type="spellEnd"/>
            <w:r>
              <w:rPr>
                <w:b w:val="0"/>
                <w:bCs w:val="0"/>
                <w:sz w:val="22"/>
                <w:szCs w:val="22"/>
                <w:lang w:val="ru-RU"/>
              </w:rPr>
              <w:t xml:space="preserve"> </w:t>
            </w:r>
            <w:proofErr w:type="spellStart"/>
            <w:r>
              <w:rPr>
                <w:b w:val="0"/>
                <w:bCs w:val="0"/>
                <w:sz w:val="22"/>
                <w:szCs w:val="22"/>
                <w:lang w:val="ru-RU"/>
              </w:rPr>
              <w:t>звернень</w:t>
            </w:r>
            <w:proofErr w:type="spellEnd"/>
            <w:r>
              <w:rPr>
                <w:b w:val="0"/>
                <w:bCs w:val="0"/>
                <w:sz w:val="22"/>
                <w:szCs w:val="22"/>
                <w:lang w:val="ru-RU"/>
              </w:rPr>
              <w:t xml:space="preserve"> та </w:t>
            </w:r>
            <w:proofErr w:type="spellStart"/>
            <w:r>
              <w:rPr>
                <w:b w:val="0"/>
                <w:bCs w:val="0"/>
                <w:sz w:val="22"/>
                <w:szCs w:val="22"/>
                <w:lang w:val="ru-RU"/>
              </w:rPr>
              <w:t>замовлень</w:t>
            </w:r>
            <w:proofErr w:type="spellEnd"/>
          </w:p>
        </w:tc>
        <w:tc>
          <w:tcPr>
            <w:tcW w:w="1333" w:type="dxa"/>
          </w:tcPr>
          <w:p w:rsidR="00F90495" w:rsidRPr="00F90495" w:rsidRDefault="00065FED" w:rsidP="000847DC">
            <w:pPr>
              <w:pStyle w:val="Heading20"/>
              <w:keepNext/>
              <w:keepLines/>
              <w:shd w:val="clear" w:color="auto" w:fill="auto"/>
              <w:spacing w:before="0" w:after="36"/>
              <w:rPr>
                <w:b w:val="0"/>
                <w:bCs w:val="0"/>
                <w:sz w:val="22"/>
                <w:szCs w:val="22"/>
                <w:lang w:val="ru-RU"/>
              </w:rPr>
            </w:pPr>
            <w:r>
              <w:rPr>
                <w:b w:val="0"/>
                <w:bCs w:val="0"/>
                <w:sz w:val="22"/>
                <w:szCs w:val="22"/>
                <w:lang w:val="ru-RU"/>
              </w:rPr>
              <w:t>14</w:t>
            </w:r>
          </w:p>
        </w:tc>
      </w:tr>
      <w:tr w:rsidR="00F90495" w:rsidRPr="00F90495" w:rsidTr="000847DC">
        <w:tc>
          <w:tcPr>
            <w:tcW w:w="1081" w:type="dxa"/>
          </w:tcPr>
          <w:p w:rsidR="00F90495" w:rsidRPr="000847DC" w:rsidRDefault="000847DC" w:rsidP="000847DC">
            <w:pPr>
              <w:pStyle w:val="Heading20"/>
              <w:keepNext/>
              <w:keepLines/>
              <w:shd w:val="clear" w:color="auto" w:fill="auto"/>
              <w:spacing w:before="0" w:after="36"/>
              <w:rPr>
                <w:b w:val="0"/>
                <w:bCs w:val="0"/>
                <w:sz w:val="22"/>
                <w:szCs w:val="22"/>
                <w:lang w:val="en-US"/>
              </w:rPr>
            </w:pPr>
            <w:r>
              <w:rPr>
                <w:b w:val="0"/>
                <w:bCs w:val="0"/>
                <w:sz w:val="22"/>
                <w:szCs w:val="22"/>
                <w:lang w:val="en-US"/>
              </w:rPr>
              <w:t>4.2.</w:t>
            </w:r>
          </w:p>
        </w:tc>
        <w:tc>
          <w:tcPr>
            <w:tcW w:w="7654" w:type="dxa"/>
          </w:tcPr>
          <w:p w:rsidR="00F90495" w:rsidRPr="00F90495" w:rsidRDefault="00065FED" w:rsidP="00687914">
            <w:pPr>
              <w:pStyle w:val="Heading20"/>
              <w:keepNext/>
              <w:keepLines/>
              <w:shd w:val="clear" w:color="auto" w:fill="auto"/>
              <w:spacing w:before="0" w:after="36"/>
              <w:jc w:val="both"/>
              <w:rPr>
                <w:b w:val="0"/>
                <w:bCs w:val="0"/>
                <w:sz w:val="22"/>
                <w:szCs w:val="22"/>
                <w:lang w:val="ru-RU"/>
              </w:rPr>
            </w:pPr>
            <w:r>
              <w:rPr>
                <w:b w:val="0"/>
                <w:bCs w:val="0"/>
                <w:sz w:val="22"/>
                <w:szCs w:val="22"/>
                <w:lang w:val="ru-RU"/>
              </w:rPr>
              <w:t xml:space="preserve">Порядок </w:t>
            </w:r>
            <w:proofErr w:type="spellStart"/>
            <w:r>
              <w:rPr>
                <w:b w:val="0"/>
                <w:bCs w:val="0"/>
                <w:sz w:val="22"/>
                <w:szCs w:val="22"/>
                <w:lang w:val="ru-RU"/>
              </w:rPr>
              <w:t>опрацювання</w:t>
            </w:r>
            <w:proofErr w:type="spellEnd"/>
            <w:r>
              <w:rPr>
                <w:b w:val="0"/>
                <w:bCs w:val="0"/>
                <w:sz w:val="22"/>
                <w:szCs w:val="22"/>
                <w:lang w:val="ru-RU"/>
              </w:rPr>
              <w:t xml:space="preserve"> та </w:t>
            </w:r>
            <w:proofErr w:type="spellStart"/>
            <w:r>
              <w:rPr>
                <w:b w:val="0"/>
                <w:bCs w:val="0"/>
                <w:sz w:val="22"/>
                <w:szCs w:val="22"/>
                <w:lang w:val="ru-RU"/>
              </w:rPr>
              <w:t>виконання</w:t>
            </w:r>
            <w:proofErr w:type="spellEnd"/>
            <w:r>
              <w:rPr>
                <w:b w:val="0"/>
                <w:bCs w:val="0"/>
                <w:sz w:val="22"/>
                <w:szCs w:val="22"/>
                <w:lang w:val="ru-RU"/>
              </w:rPr>
              <w:t xml:space="preserve"> </w:t>
            </w:r>
            <w:proofErr w:type="spellStart"/>
            <w:r w:rsidR="00DA1ADD">
              <w:rPr>
                <w:b w:val="0"/>
                <w:bCs w:val="0"/>
                <w:sz w:val="22"/>
                <w:szCs w:val="22"/>
                <w:lang w:val="ru-RU"/>
              </w:rPr>
              <w:t>Замовлень</w:t>
            </w:r>
            <w:proofErr w:type="spellEnd"/>
            <w:r w:rsidR="00DA1ADD">
              <w:rPr>
                <w:b w:val="0"/>
                <w:bCs w:val="0"/>
                <w:sz w:val="22"/>
                <w:szCs w:val="22"/>
                <w:lang w:val="ru-RU"/>
              </w:rPr>
              <w:t xml:space="preserve"> та </w:t>
            </w:r>
            <w:proofErr w:type="spellStart"/>
            <w:r w:rsidR="00DA1ADD">
              <w:rPr>
                <w:b w:val="0"/>
                <w:bCs w:val="0"/>
                <w:sz w:val="22"/>
                <w:szCs w:val="22"/>
                <w:lang w:val="ru-RU"/>
              </w:rPr>
              <w:t>інших</w:t>
            </w:r>
            <w:proofErr w:type="spellEnd"/>
            <w:r w:rsidR="00DA1ADD">
              <w:rPr>
                <w:b w:val="0"/>
                <w:bCs w:val="0"/>
                <w:sz w:val="22"/>
                <w:szCs w:val="22"/>
                <w:lang w:val="ru-RU"/>
              </w:rPr>
              <w:t xml:space="preserve"> </w:t>
            </w:r>
            <w:proofErr w:type="spellStart"/>
            <w:r w:rsidR="00DA1ADD">
              <w:rPr>
                <w:b w:val="0"/>
                <w:bCs w:val="0"/>
                <w:sz w:val="22"/>
                <w:szCs w:val="22"/>
                <w:lang w:val="ru-RU"/>
              </w:rPr>
              <w:t>розпоряджень</w:t>
            </w:r>
            <w:proofErr w:type="spellEnd"/>
            <w:r w:rsidR="00DA1ADD">
              <w:rPr>
                <w:b w:val="0"/>
                <w:bCs w:val="0"/>
                <w:sz w:val="22"/>
                <w:szCs w:val="22"/>
                <w:lang w:val="ru-RU"/>
              </w:rPr>
              <w:t xml:space="preserve">, </w:t>
            </w:r>
            <w:proofErr w:type="spellStart"/>
            <w:r w:rsidR="00DA1ADD">
              <w:rPr>
                <w:b w:val="0"/>
                <w:bCs w:val="0"/>
                <w:sz w:val="22"/>
                <w:szCs w:val="22"/>
                <w:lang w:val="ru-RU"/>
              </w:rPr>
              <w:t>доручень</w:t>
            </w:r>
            <w:proofErr w:type="spellEnd"/>
            <w:r w:rsidR="00DA1ADD">
              <w:rPr>
                <w:b w:val="0"/>
                <w:bCs w:val="0"/>
                <w:sz w:val="22"/>
                <w:szCs w:val="22"/>
                <w:lang w:val="ru-RU"/>
              </w:rPr>
              <w:t xml:space="preserve"> </w:t>
            </w:r>
            <w:proofErr w:type="spellStart"/>
            <w:r w:rsidR="00DA1ADD">
              <w:rPr>
                <w:b w:val="0"/>
                <w:bCs w:val="0"/>
                <w:sz w:val="22"/>
                <w:szCs w:val="22"/>
                <w:lang w:val="ru-RU"/>
              </w:rPr>
              <w:t>Клієнта</w:t>
            </w:r>
            <w:proofErr w:type="spellEnd"/>
          </w:p>
        </w:tc>
        <w:tc>
          <w:tcPr>
            <w:tcW w:w="1333" w:type="dxa"/>
          </w:tcPr>
          <w:p w:rsidR="00F90495" w:rsidRPr="00F90495" w:rsidRDefault="00DA1ADD" w:rsidP="000847DC">
            <w:pPr>
              <w:pStyle w:val="Heading20"/>
              <w:keepNext/>
              <w:keepLines/>
              <w:shd w:val="clear" w:color="auto" w:fill="auto"/>
              <w:spacing w:before="0" w:after="36"/>
              <w:rPr>
                <w:b w:val="0"/>
                <w:bCs w:val="0"/>
                <w:sz w:val="22"/>
                <w:szCs w:val="22"/>
                <w:lang w:val="ru-RU"/>
              </w:rPr>
            </w:pPr>
            <w:r>
              <w:rPr>
                <w:b w:val="0"/>
                <w:bCs w:val="0"/>
                <w:sz w:val="22"/>
                <w:szCs w:val="22"/>
                <w:lang w:val="ru-RU"/>
              </w:rPr>
              <w:t>15</w:t>
            </w:r>
          </w:p>
        </w:tc>
      </w:tr>
      <w:tr w:rsidR="00065FED" w:rsidRPr="00F90495" w:rsidTr="000847DC">
        <w:tc>
          <w:tcPr>
            <w:tcW w:w="1081" w:type="dxa"/>
          </w:tcPr>
          <w:p w:rsidR="00065FED" w:rsidRPr="000847DC" w:rsidRDefault="000847DC" w:rsidP="000847DC">
            <w:pPr>
              <w:pStyle w:val="Heading20"/>
              <w:keepNext/>
              <w:keepLines/>
              <w:shd w:val="clear" w:color="auto" w:fill="auto"/>
              <w:spacing w:before="0" w:after="36"/>
              <w:rPr>
                <w:b w:val="0"/>
                <w:bCs w:val="0"/>
                <w:sz w:val="22"/>
                <w:szCs w:val="22"/>
                <w:lang w:val="en-US"/>
              </w:rPr>
            </w:pPr>
            <w:r>
              <w:rPr>
                <w:b w:val="0"/>
                <w:bCs w:val="0"/>
                <w:sz w:val="22"/>
                <w:szCs w:val="22"/>
                <w:lang w:val="en-US"/>
              </w:rPr>
              <w:t>V.</w:t>
            </w:r>
          </w:p>
        </w:tc>
        <w:tc>
          <w:tcPr>
            <w:tcW w:w="7654" w:type="dxa"/>
          </w:tcPr>
          <w:p w:rsidR="00065FED" w:rsidRPr="000847DC" w:rsidRDefault="00DA1ADD" w:rsidP="00687914">
            <w:pPr>
              <w:pStyle w:val="Heading20"/>
              <w:keepNext/>
              <w:keepLines/>
              <w:shd w:val="clear" w:color="auto" w:fill="auto"/>
              <w:spacing w:before="0" w:after="36"/>
              <w:jc w:val="both"/>
              <w:rPr>
                <w:b w:val="0"/>
                <w:bCs w:val="0"/>
                <w:sz w:val="22"/>
                <w:szCs w:val="22"/>
                <w:lang w:val="en-US"/>
              </w:rPr>
            </w:pPr>
            <w:proofErr w:type="gramStart"/>
            <w:r>
              <w:rPr>
                <w:b w:val="0"/>
                <w:bCs w:val="0"/>
                <w:sz w:val="22"/>
                <w:szCs w:val="22"/>
                <w:lang w:val="ru-RU"/>
              </w:rPr>
              <w:t>ПРАВА</w:t>
            </w:r>
            <w:proofErr w:type="gramEnd"/>
            <w:r>
              <w:rPr>
                <w:b w:val="0"/>
                <w:bCs w:val="0"/>
                <w:sz w:val="22"/>
                <w:szCs w:val="22"/>
                <w:lang w:val="ru-RU"/>
              </w:rPr>
              <w:t xml:space="preserve"> ТА ОБОВ</w:t>
            </w:r>
            <w:r>
              <w:rPr>
                <w:b w:val="0"/>
                <w:bCs w:val="0"/>
                <w:sz w:val="22"/>
                <w:szCs w:val="22"/>
                <w:lang w:val="en-US"/>
              </w:rPr>
              <w:t>’</w:t>
            </w:r>
            <w:r>
              <w:rPr>
                <w:b w:val="0"/>
                <w:bCs w:val="0"/>
                <w:sz w:val="22"/>
                <w:szCs w:val="22"/>
                <w:lang w:val="ru-RU"/>
              </w:rPr>
              <w:t>ЯЗКИ СТОРІН</w:t>
            </w:r>
          </w:p>
        </w:tc>
        <w:tc>
          <w:tcPr>
            <w:tcW w:w="1333" w:type="dxa"/>
          </w:tcPr>
          <w:p w:rsidR="00065FED" w:rsidRPr="000847DC" w:rsidRDefault="00DA1ADD" w:rsidP="000847DC">
            <w:pPr>
              <w:pStyle w:val="Heading20"/>
              <w:keepNext/>
              <w:keepLines/>
              <w:shd w:val="clear" w:color="auto" w:fill="auto"/>
              <w:spacing w:before="0" w:after="36"/>
              <w:rPr>
                <w:b w:val="0"/>
                <w:bCs w:val="0"/>
                <w:sz w:val="22"/>
                <w:szCs w:val="22"/>
                <w:lang w:val="en-US"/>
              </w:rPr>
            </w:pPr>
            <w:r>
              <w:rPr>
                <w:b w:val="0"/>
                <w:bCs w:val="0"/>
                <w:sz w:val="22"/>
                <w:szCs w:val="22"/>
                <w:lang w:val="en-US"/>
              </w:rPr>
              <w:t>17</w:t>
            </w:r>
          </w:p>
        </w:tc>
      </w:tr>
      <w:tr w:rsidR="00065FED" w:rsidRPr="00F90495" w:rsidTr="000847DC">
        <w:tc>
          <w:tcPr>
            <w:tcW w:w="1081" w:type="dxa"/>
          </w:tcPr>
          <w:p w:rsidR="00065FED" w:rsidRPr="000847DC" w:rsidRDefault="000847DC" w:rsidP="000847DC">
            <w:pPr>
              <w:pStyle w:val="Heading20"/>
              <w:keepNext/>
              <w:keepLines/>
              <w:shd w:val="clear" w:color="auto" w:fill="auto"/>
              <w:spacing w:before="0" w:after="36"/>
              <w:rPr>
                <w:b w:val="0"/>
                <w:bCs w:val="0"/>
                <w:sz w:val="22"/>
                <w:szCs w:val="22"/>
                <w:lang w:val="en-US"/>
              </w:rPr>
            </w:pPr>
            <w:r>
              <w:rPr>
                <w:b w:val="0"/>
                <w:bCs w:val="0"/>
                <w:sz w:val="22"/>
                <w:szCs w:val="22"/>
                <w:lang w:val="en-US"/>
              </w:rPr>
              <w:t>VI.</w:t>
            </w:r>
          </w:p>
        </w:tc>
        <w:tc>
          <w:tcPr>
            <w:tcW w:w="7654" w:type="dxa"/>
          </w:tcPr>
          <w:p w:rsidR="00065FED" w:rsidRPr="000847DC" w:rsidRDefault="00DA1ADD" w:rsidP="00687914">
            <w:pPr>
              <w:pStyle w:val="Heading20"/>
              <w:keepNext/>
              <w:keepLines/>
              <w:shd w:val="clear" w:color="auto" w:fill="auto"/>
              <w:spacing w:before="0" w:after="36"/>
              <w:jc w:val="both"/>
              <w:rPr>
                <w:b w:val="0"/>
                <w:bCs w:val="0"/>
                <w:sz w:val="22"/>
                <w:szCs w:val="22"/>
              </w:rPr>
            </w:pPr>
            <w:r>
              <w:rPr>
                <w:b w:val="0"/>
                <w:bCs w:val="0"/>
                <w:sz w:val="22"/>
                <w:szCs w:val="22"/>
              </w:rPr>
              <w:t>ПОЛІТИКА ЩОДО КОНФЛІКТУ ІНТЕРЕСІВ</w:t>
            </w:r>
          </w:p>
        </w:tc>
        <w:tc>
          <w:tcPr>
            <w:tcW w:w="1333" w:type="dxa"/>
          </w:tcPr>
          <w:p w:rsidR="00065FED" w:rsidRPr="00F90495" w:rsidRDefault="00DA1ADD" w:rsidP="000847DC">
            <w:pPr>
              <w:pStyle w:val="Heading20"/>
              <w:keepNext/>
              <w:keepLines/>
              <w:shd w:val="clear" w:color="auto" w:fill="auto"/>
              <w:spacing w:before="0" w:after="36"/>
              <w:rPr>
                <w:b w:val="0"/>
                <w:bCs w:val="0"/>
                <w:sz w:val="22"/>
                <w:szCs w:val="22"/>
                <w:lang w:val="ru-RU"/>
              </w:rPr>
            </w:pPr>
            <w:r>
              <w:rPr>
                <w:b w:val="0"/>
                <w:bCs w:val="0"/>
                <w:sz w:val="22"/>
                <w:szCs w:val="22"/>
                <w:lang w:val="ru-RU"/>
              </w:rPr>
              <w:t>23</w:t>
            </w:r>
          </w:p>
        </w:tc>
      </w:tr>
      <w:tr w:rsidR="00065FED" w:rsidRPr="00F90495" w:rsidTr="000847DC">
        <w:tc>
          <w:tcPr>
            <w:tcW w:w="1081" w:type="dxa"/>
          </w:tcPr>
          <w:p w:rsidR="00065FED" w:rsidRPr="000847DC" w:rsidRDefault="000847DC" w:rsidP="000847DC">
            <w:pPr>
              <w:pStyle w:val="Heading20"/>
              <w:keepNext/>
              <w:keepLines/>
              <w:shd w:val="clear" w:color="auto" w:fill="auto"/>
              <w:spacing w:before="0" w:after="36"/>
              <w:rPr>
                <w:b w:val="0"/>
                <w:bCs w:val="0"/>
                <w:sz w:val="22"/>
                <w:szCs w:val="22"/>
                <w:lang w:val="en-US"/>
              </w:rPr>
            </w:pPr>
            <w:r>
              <w:rPr>
                <w:b w:val="0"/>
                <w:bCs w:val="0"/>
                <w:sz w:val="22"/>
                <w:szCs w:val="22"/>
                <w:lang w:val="en-US"/>
              </w:rPr>
              <w:t>VII.</w:t>
            </w:r>
          </w:p>
        </w:tc>
        <w:tc>
          <w:tcPr>
            <w:tcW w:w="7654" w:type="dxa"/>
          </w:tcPr>
          <w:p w:rsidR="00065FED" w:rsidRPr="00F90495" w:rsidRDefault="00DA1ADD" w:rsidP="00687914">
            <w:pPr>
              <w:pStyle w:val="Heading20"/>
              <w:keepNext/>
              <w:keepLines/>
              <w:shd w:val="clear" w:color="auto" w:fill="auto"/>
              <w:spacing w:before="0" w:after="36"/>
              <w:jc w:val="both"/>
              <w:rPr>
                <w:b w:val="0"/>
                <w:bCs w:val="0"/>
                <w:sz w:val="22"/>
                <w:szCs w:val="22"/>
                <w:lang w:val="ru-RU"/>
              </w:rPr>
            </w:pPr>
            <w:r>
              <w:rPr>
                <w:b w:val="0"/>
                <w:bCs w:val="0"/>
                <w:sz w:val="22"/>
                <w:szCs w:val="22"/>
                <w:lang w:val="ru-RU"/>
              </w:rPr>
              <w:t>СТРОК ДІЇ ГЕНЕРАЛЬНОГО ДОГОВОРУ</w:t>
            </w:r>
          </w:p>
        </w:tc>
        <w:tc>
          <w:tcPr>
            <w:tcW w:w="1333" w:type="dxa"/>
          </w:tcPr>
          <w:p w:rsidR="00065FED" w:rsidRPr="00F90495" w:rsidRDefault="00DA1ADD" w:rsidP="000847DC">
            <w:pPr>
              <w:pStyle w:val="Heading20"/>
              <w:keepNext/>
              <w:keepLines/>
              <w:shd w:val="clear" w:color="auto" w:fill="auto"/>
              <w:spacing w:before="0" w:after="36"/>
              <w:rPr>
                <w:b w:val="0"/>
                <w:bCs w:val="0"/>
                <w:sz w:val="22"/>
                <w:szCs w:val="22"/>
                <w:lang w:val="ru-RU"/>
              </w:rPr>
            </w:pPr>
            <w:r>
              <w:rPr>
                <w:b w:val="0"/>
                <w:bCs w:val="0"/>
                <w:sz w:val="22"/>
                <w:szCs w:val="22"/>
                <w:lang w:val="ru-RU"/>
              </w:rPr>
              <w:t>23</w:t>
            </w:r>
          </w:p>
        </w:tc>
      </w:tr>
      <w:tr w:rsidR="00065FED" w:rsidRPr="00F90495" w:rsidTr="000847DC">
        <w:tc>
          <w:tcPr>
            <w:tcW w:w="1081" w:type="dxa"/>
          </w:tcPr>
          <w:p w:rsidR="00065FED" w:rsidRPr="000847DC" w:rsidRDefault="000847DC" w:rsidP="000847DC">
            <w:pPr>
              <w:pStyle w:val="Heading20"/>
              <w:keepNext/>
              <w:keepLines/>
              <w:shd w:val="clear" w:color="auto" w:fill="auto"/>
              <w:spacing w:before="0" w:after="36"/>
              <w:rPr>
                <w:b w:val="0"/>
                <w:bCs w:val="0"/>
                <w:sz w:val="22"/>
                <w:szCs w:val="22"/>
                <w:lang w:val="en-US"/>
              </w:rPr>
            </w:pPr>
            <w:r>
              <w:rPr>
                <w:b w:val="0"/>
                <w:bCs w:val="0"/>
                <w:sz w:val="22"/>
                <w:szCs w:val="22"/>
                <w:lang w:val="en-US"/>
              </w:rPr>
              <w:t>VIII.</w:t>
            </w:r>
          </w:p>
        </w:tc>
        <w:tc>
          <w:tcPr>
            <w:tcW w:w="7654" w:type="dxa"/>
          </w:tcPr>
          <w:p w:rsidR="00065FED" w:rsidRPr="00F90495" w:rsidRDefault="00DA1ADD" w:rsidP="00687914">
            <w:pPr>
              <w:pStyle w:val="Heading20"/>
              <w:keepNext/>
              <w:keepLines/>
              <w:shd w:val="clear" w:color="auto" w:fill="auto"/>
              <w:spacing w:before="0" w:after="36"/>
              <w:jc w:val="both"/>
              <w:rPr>
                <w:b w:val="0"/>
                <w:bCs w:val="0"/>
                <w:sz w:val="22"/>
                <w:szCs w:val="22"/>
                <w:lang w:val="ru-RU"/>
              </w:rPr>
            </w:pPr>
            <w:r>
              <w:rPr>
                <w:b w:val="0"/>
                <w:bCs w:val="0"/>
                <w:sz w:val="22"/>
                <w:szCs w:val="22"/>
                <w:lang w:val="ru-RU"/>
              </w:rPr>
              <w:t>ДЕКЛАРАЦІЯ ПРО ФАКТОРИ РИЗИКІВ</w:t>
            </w:r>
          </w:p>
        </w:tc>
        <w:tc>
          <w:tcPr>
            <w:tcW w:w="1333" w:type="dxa"/>
          </w:tcPr>
          <w:p w:rsidR="00065FED" w:rsidRPr="00F90495" w:rsidRDefault="00DA1ADD" w:rsidP="000847DC">
            <w:pPr>
              <w:pStyle w:val="Heading20"/>
              <w:keepNext/>
              <w:keepLines/>
              <w:shd w:val="clear" w:color="auto" w:fill="auto"/>
              <w:spacing w:before="0" w:after="36"/>
              <w:rPr>
                <w:b w:val="0"/>
                <w:bCs w:val="0"/>
                <w:sz w:val="22"/>
                <w:szCs w:val="22"/>
                <w:lang w:val="ru-RU"/>
              </w:rPr>
            </w:pPr>
            <w:r>
              <w:rPr>
                <w:b w:val="0"/>
                <w:bCs w:val="0"/>
                <w:sz w:val="22"/>
                <w:szCs w:val="22"/>
                <w:lang w:val="ru-RU"/>
              </w:rPr>
              <w:t>24</w:t>
            </w:r>
          </w:p>
        </w:tc>
      </w:tr>
      <w:tr w:rsidR="00065FED" w:rsidRPr="00F90495" w:rsidTr="000847DC">
        <w:tc>
          <w:tcPr>
            <w:tcW w:w="1081" w:type="dxa"/>
          </w:tcPr>
          <w:p w:rsidR="00065FED" w:rsidRPr="000847DC" w:rsidRDefault="000847DC" w:rsidP="000847DC">
            <w:pPr>
              <w:pStyle w:val="Heading20"/>
              <w:keepNext/>
              <w:keepLines/>
              <w:shd w:val="clear" w:color="auto" w:fill="auto"/>
              <w:spacing w:before="0" w:after="36"/>
              <w:rPr>
                <w:b w:val="0"/>
                <w:bCs w:val="0"/>
                <w:sz w:val="22"/>
                <w:szCs w:val="22"/>
                <w:lang w:val="en-US"/>
              </w:rPr>
            </w:pPr>
            <w:r>
              <w:rPr>
                <w:b w:val="0"/>
                <w:bCs w:val="0"/>
                <w:sz w:val="22"/>
                <w:szCs w:val="22"/>
                <w:lang w:val="en-US"/>
              </w:rPr>
              <w:t>IX.</w:t>
            </w:r>
          </w:p>
        </w:tc>
        <w:tc>
          <w:tcPr>
            <w:tcW w:w="7654" w:type="dxa"/>
          </w:tcPr>
          <w:p w:rsidR="00065FED" w:rsidRPr="00F90495" w:rsidRDefault="00DA1ADD" w:rsidP="00687914">
            <w:pPr>
              <w:pStyle w:val="Heading20"/>
              <w:keepNext/>
              <w:keepLines/>
              <w:shd w:val="clear" w:color="auto" w:fill="auto"/>
              <w:spacing w:before="0" w:after="36"/>
              <w:jc w:val="both"/>
              <w:rPr>
                <w:b w:val="0"/>
                <w:bCs w:val="0"/>
                <w:sz w:val="22"/>
                <w:szCs w:val="22"/>
                <w:lang w:val="ru-RU"/>
              </w:rPr>
            </w:pPr>
            <w:r>
              <w:rPr>
                <w:b w:val="0"/>
                <w:bCs w:val="0"/>
                <w:sz w:val="22"/>
                <w:szCs w:val="22"/>
                <w:lang w:val="ru-RU"/>
              </w:rPr>
              <w:t>ПОРЯДОК ОБМІНУ ІНФОРМАЦІЄЮ МІЖ СТОРОНАМИ ГЕНЕРАЛЬНОГО ДОГОВОРУ</w:t>
            </w:r>
          </w:p>
        </w:tc>
        <w:tc>
          <w:tcPr>
            <w:tcW w:w="1333" w:type="dxa"/>
          </w:tcPr>
          <w:p w:rsidR="00065FED" w:rsidRPr="00F90495" w:rsidRDefault="00DA1ADD" w:rsidP="000847DC">
            <w:pPr>
              <w:pStyle w:val="Heading20"/>
              <w:keepNext/>
              <w:keepLines/>
              <w:shd w:val="clear" w:color="auto" w:fill="auto"/>
              <w:spacing w:before="0" w:after="36"/>
              <w:rPr>
                <w:b w:val="0"/>
                <w:bCs w:val="0"/>
                <w:sz w:val="22"/>
                <w:szCs w:val="22"/>
                <w:lang w:val="ru-RU"/>
              </w:rPr>
            </w:pPr>
            <w:r>
              <w:rPr>
                <w:b w:val="0"/>
                <w:bCs w:val="0"/>
                <w:sz w:val="22"/>
                <w:szCs w:val="22"/>
                <w:lang w:val="ru-RU"/>
              </w:rPr>
              <w:t>24</w:t>
            </w:r>
          </w:p>
        </w:tc>
      </w:tr>
      <w:tr w:rsidR="00DA1ADD" w:rsidRPr="00F90495" w:rsidTr="000847DC">
        <w:tc>
          <w:tcPr>
            <w:tcW w:w="1081" w:type="dxa"/>
          </w:tcPr>
          <w:p w:rsidR="00DA1ADD" w:rsidRPr="000847DC" w:rsidRDefault="000847DC" w:rsidP="000847DC">
            <w:pPr>
              <w:pStyle w:val="Heading20"/>
              <w:keepNext/>
              <w:keepLines/>
              <w:shd w:val="clear" w:color="auto" w:fill="auto"/>
              <w:spacing w:before="0" w:after="36"/>
              <w:rPr>
                <w:b w:val="0"/>
                <w:bCs w:val="0"/>
                <w:sz w:val="22"/>
                <w:szCs w:val="22"/>
                <w:lang w:val="en-US"/>
              </w:rPr>
            </w:pPr>
            <w:r>
              <w:rPr>
                <w:b w:val="0"/>
                <w:bCs w:val="0"/>
                <w:sz w:val="22"/>
                <w:szCs w:val="22"/>
                <w:lang w:val="en-US"/>
              </w:rPr>
              <w:t>X.</w:t>
            </w:r>
          </w:p>
        </w:tc>
        <w:tc>
          <w:tcPr>
            <w:tcW w:w="7654" w:type="dxa"/>
          </w:tcPr>
          <w:p w:rsidR="00DA1ADD" w:rsidRPr="00F90495" w:rsidRDefault="00DA1ADD" w:rsidP="00687914">
            <w:pPr>
              <w:pStyle w:val="Heading20"/>
              <w:keepNext/>
              <w:keepLines/>
              <w:shd w:val="clear" w:color="auto" w:fill="auto"/>
              <w:spacing w:before="0" w:after="36"/>
              <w:jc w:val="both"/>
              <w:rPr>
                <w:b w:val="0"/>
                <w:bCs w:val="0"/>
                <w:sz w:val="22"/>
                <w:szCs w:val="22"/>
                <w:lang w:val="ru-RU"/>
              </w:rPr>
            </w:pPr>
            <w:r>
              <w:rPr>
                <w:b w:val="0"/>
                <w:bCs w:val="0"/>
                <w:sz w:val="22"/>
                <w:szCs w:val="22"/>
                <w:lang w:val="ru-RU"/>
              </w:rPr>
              <w:t>ПОЛІТИКА НАЙКРАЩОГО ВИКОНАННЯ ЗАМОВЛЕННЯ</w:t>
            </w:r>
          </w:p>
        </w:tc>
        <w:tc>
          <w:tcPr>
            <w:tcW w:w="1333" w:type="dxa"/>
          </w:tcPr>
          <w:p w:rsidR="00DA1ADD" w:rsidRPr="00F90495" w:rsidRDefault="00DA1ADD" w:rsidP="000847DC">
            <w:pPr>
              <w:pStyle w:val="Heading20"/>
              <w:keepNext/>
              <w:keepLines/>
              <w:shd w:val="clear" w:color="auto" w:fill="auto"/>
              <w:spacing w:before="0" w:after="36"/>
              <w:rPr>
                <w:b w:val="0"/>
                <w:bCs w:val="0"/>
                <w:sz w:val="22"/>
                <w:szCs w:val="22"/>
                <w:lang w:val="ru-RU"/>
              </w:rPr>
            </w:pPr>
            <w:r>
              <w:rPr>
                <w:b w:val="0"/>
                <w:bCs w:val="0"/>
                <w:sz w:val="22"/>
                <w:szCs w:val="22"/>
                <w:lang w:val="ru-RU"/>
              </w:rPr>
              <w:t>25</w:t>
            </w:r>
          </w:p>
        </w:tc>
      </w:tr>
      <w:tr w:rsidR="00DA1ADD" w:rsidRPr="00F90495" w:rsidTr="000847DC">
        <w:tc>
          <w:tcPr>
            <w:tcW w:w="1081" w:type="dxa"/>
          </w:tcPr>
          <w:p w:rsidR="00DA1ADD" w:rsidRPr="000847DC" w:rsidRDefault="000847DC" w:rsidP="000847DC">
            <w:pPr>
              <w:pStyle w:val="Heading20"/>
              <w:keepNext/>
              <w:keepLines/>
              <w:shd w:val="clear" w:color="auto" w:fill="auto"/>
              <w:spacing w:before="0" w:after="36"/>
              <w:rPr>
                <w:b w:val="0"/>
                <w:bCs w:val="0"/>
                <w:sz w:val="22"/>
                <w:szCs w:val="22"/>
                <w:lang w:val="en-US"/>
              </w:rPr>
            </w:pPr>
            <w:r>
              <w:rPr>
                <w:b w:val="0"/>
                <w:bCs w:val="0"/>
                <w:sz w:val="22"/>
                <w:szCs w:val="22"/>
                <w:lang w:val="en-US"/>
              </w:rPr>
              <w:t>XI.</w:t>
            </w:r>
          </w:p>
        </w:tc>
        <w:tc>
          <w:tcPr>
            <w:tcW w:w="7654" w:type="dxa"/>
          </w:tcPr>
          <w:p w:rsidR="00DA1ADD" w:rsidRPr="00F90495" w:rsidRDefault="00DA1ADD" w:rsidP="00687914">
            <w:pPr>
              <w:pStyle w:val="Heading20"/>
              <w:keepNext/>
              <w:keepLines/>
              <w:shd w:val="clear" w:color="auto" w:fill="auto"/>
              <w:spacing w:before="0" w:after="36"/>
              <w:jc w:val="both"/>
              <w:rPr>
                <w:b w:val="0"/>
                <w:bCs w:val="0"/>
                <w:sz w:val="22"/>
                <w:szCs w:val="22"/>
                <w:lang w:val="ru-RU"/>
              </w:rPr>
            </w:pPr>
            <w:r>
              <w:rPr>
                <w:b w:val="0"/>
                <w:bCs w:val="0"/>
                <w:sz w:val="22"/>
                <w:szCs w:val="22"/>
                <w:lang w:val="ru-RU"/>
              </w:rPr>
              <w:t>ПРОЦЕДУРИ ЗАХИСТУ ІНФРМАЦІЇ</w:t>
            </w:r>
          </w:p>
        </w:tc>
        <w:tc>
          <w:tcPr>
            <w:tcW w:w="1333" w:type="dxa"/>
          </w:tcPr>
          <w:p w:rsidR="00DA1ADD" w:rsidRPr="00F90495" w:rsidRDefault="00DA1ADD" w:rsidP="000847DC">
            <w:pPr>
              <w:pStyle w:val="Heading20"/>
              <w:keepNext/>
              <w:keepLines/>
              <w:shd w:val="clear" w:color="auto" w:fill="auto"/>
              <w:spacing w:before="0" w:after="36"/>
              <w:rPr>
                <w:b w:val="0"/>
                <w:bCs w:val="0"/>
                <w:sz w:val="22"/>
                <w:szCs w:val="22"/>
                <w:lang w:val="ru-RU"/>
              </w:rPr>
            </w:pPr>
            <w:r>
              <w:rPr>
                <w:b w:val="0"/>
                <w:bCs w:val="0"/>
                <w:sz w:val="22"/>
                <w:szCs w:val="22"/>
                <w:lang w:val="ru-RU"/>
              </w:rPr>
              <w:t>26</w:t>
            </w:r>
          </w:p>
        </w:tc>
      </w:tr>
      <w:tr w:rsidR="00DA1ADD" w:rsidRPr="00F90495" w:rsidTr="000847DC">
        <w:tc>
          <w:tcPr>
            <w:tcW w:w="1081" w:type="dxa"/>
          </w:tcPr>
          <w:p w:rsidR="00DA1ADD" w:rsidRPr="000847DC" w:rsidRDefault="000847DC" w:rsidP="000847DC">
            <w:pPr>
              <w:pStyle w:val="Heading20"/>
              <w:keepNext/>
              <w:keepLines/>
              <w:shd w:val="clear" w:color="auto" w:fill="auto"/>
              <w:spacing w:before="0" w:after="36"/>
              <w:rPr>
                <w:b w:val="0"/>
                <w:bCs w:val="0"/>
                <w:sz w:val="22"/>
                <w:szCs w:val="22"/>
                <w:lang w:val="en-US"/>
              </w:rPr>
            </w:pPr>
            <w:r>
              <w:rPr>
                <w:b w:val="0"/>
                <w:bCs w:val="0"/>
                <w:sz w:val="22"/>
                <w:szCs w:val="22"/>
                <w:lang w:val="en-US"/>
              </w:rPr>
              <w:t>XII.</w:t>
            </w:r>
          </w:p>
        </w:tc>
        <w:tc>
          <w:tcPr>
            <w:tcW w:w="7654" w:type="dxa"/>
          </w:tcPr>
          <w:p w:rsidR="00DA1ADD" w:rsidRPr="00F90495" w:rsidRDefault="00DA1ADD" w:rsidP="00687914">
            <w:pPr>
              <w:pStyle w:val="Heading20"/>
              <w:keepNext/>
              <w:keepLines/>
              <w:shd w:val="clear" w:color="auto" w:fill="auto"/>
              <w:spacing w:before="0" w:after="36"/>
              <w:jc w:val="both"/>
              <w:rPr>
                <w:b w:val="0"/>
                <w:bCs w:val="0"/>
                <w:sz w:val="22"/>
                <w:szCs w:val="22"/>
                <w:lang w:val="ru-RU"/>
              </w:rPr>
            </w:pPr>
            <w:r>
              <w:rPr>
                <w:b w:val="0"/>
                <w:bCs w:val="0"/>
                <w:sz w:val="22"/>
                <w:szCs w:val="22"/>
                <w:lang w:val="ru-RU"/>
              </w:rPr>
              <w:t>ФІНАНСОВИЙ МОНІТОРИНГ ТА ДЕЯКІ АСПЕКТИ ОПОДАТКУВАННЯ</w:t>
            </w:r>
          </w:p>
        </w:tc>
        <w:tc>
          <w:tcPr>
            <w:tcW w:w="1333" w:type="dxa"/>
          </w:tcPr>
          <w:p w:rsidR="00DA1ADD" w:rsidRPr="00F90495" w:rsidRDefault="00DA1ADD" w:rsidP="000847DC">
            <w:pPr>
              <w:pStyle w:val="Heading20"/>
              <w:keepNext/>
              <w:keepLines/>
              <w:shd w:val="clear" w:color="auto" w:fill="auto"/>
              <w:spacing w:before="0" w:after="36"/>
              <w:rPr>
                <w:b w:val="0"/>
                <w:bCs w:val="0"/>
                <w:sz w:val="22"/>
                <w:szCs w:val="22"/>
                <w:lang w:val="ru-RU"/>
              </w:rPr>
            </w:pPr>
            <w:r>
              <w:rPr>
                <w:b w:val="0"/>
                <w:bCs w:val="0"/>
                <w:sz w:val="22"/>
                <w:szCs w:val="22"/>
                <w:lang w:val="ru-RU"/>
              </w:rPr>
              <w:t>29</w:t>
            </w:r>
          </w:p>
        </w:tc>
      </w:tr>
      <w:tr w:rsidR="00DA1ADD" w:rsidRPr="00F90495" w:rsidTr="000847DC">
        <w:tc>
          <w:tcPr>
            <w:tcW w:w="1081" w:type="dxa"/>
          </w:tcPr>
          <w:p w:rsidR="00DA1ADD" w:rsidRPr="000847DC" w:rsidRDefault="000847DC" w:rsidP="000847DC">
            <w:pPr>
              <w:pStyle w:val="Heading20"/>
              <w:keepNext/>
              <w:keepLines/>
              <w:shd w:val="clear" w:color="auto" w:fill="auto"/>
              <w:spacing w:before="0" w:after="36"/>
              <w:rPr>
                <w:b w:val="0"/>
                <w:bCs w:val="0"/>
                <w:sz w:val="22"/>
                <w:szCs w:val="22"/>
                <w:lang w:val="en-US"/>
              </w:rPr>
            </w:pPr>
            <w:r>
              <w:rPr>
                <w:b w:val="0"/>
                <w:bCs w:val="0"/>
                <w:sz w:val="22"/>
                <w:szCs w:val="22"/>
                <w:lang w:val="en-US"/>
              </w:rPr>
              <w:t>XIII.</w:t>
            </w:r>
          </w:p>
        </w:tc>
        <w:tc>
          <w:tcPr>
            <w:tcW w:w="7654" w:type="dxa"/>
          </w:tcPr>
          <w:p w:rsidR="00DA1ADD" w:rsidRPr="00F90495" w:rsidRDefault="00DA1ADD" w:rsidP="00687914">
            <w:pPr>
              <w:pStyle w:val="Heading20"/>
              <w:keepNext/>
              <w:keepLines/>
              <w:shd w:val="clear" w:color="auto" w:fill="auto"/>
              <w:spacing w:before="0" w:after="36"/>
              <w:jc w:val="both"/>
              <w:rPr>
                <w:b w:val="0"/>
                <w:bCs w:val="0"/>
                <w:sz w:val="22"/>
                <w:szCs w:val="22"/>
                <w:lang w:val="ru-RU"/>
              </w:rPr>
            </w:pPr>
            <w:r>
              <w:rPr>
                <w:b w:val="0"/>
                <w:bCs w:val="0"/>
                <w:sz w:val="22"/>
                <w:szCs w:val="22"/>
                <w:lang w:val="ru-RU"/>
              </w:rPr>
              <w:t>ВІДПОВІДАЛЬНІСТЬ СТОРІН</w:t>
            </w:r>
          </w:p>
        </w:tc>
        <w:tc>
          <w:tcPr>
            <w:tcW w:w="1333" w:type="dxa"/>
          </w:tcPr>
          <w:p w:rsidR="00DA1ADD" w:rsidRPr="00F90495" w:rsidRDefault="00DA1ADD" w:rsidP="000847DC">
            <w:pPr>
              <w:pStyle w:val="Heading20"/>
              <w:keepNext/>
              <w:keepLines/>
              <w:shd w:val="clear" w:color="auto" w:fill="auto"/>
              <w:spacing w:before="0" w:after="36"/>
              <w:rPr>
                <w:b w:val="0"/>
                <w:bCs w:val="0"/>
                <w:sz w:val="22"/>
                <w:szCs w:val="22"/>
                <w:lang w:val="ru-RU"/>
              </w:rPr>
            </w:pPr>
            <w:r>
              <w:rPr>
                <w:b w:val="0"/>
                <w:bCs w:val="0"/>
                <w:sz w:val="22"/>
                <w:szCs w:val="22"/>
                <w:lang w:val="ru-RU"/>
              </w:rPr>
              <w:t>31</w:t>
            </w:r>
          </w:p>
        </w:tc>
      </w:tr>
      <w:tr w:rsidR="00DA1ADD" w:rsidRPr="00F90495" w:rsidTr="000847DC">
        <w:tc>
          <w:tcPr>
            <w:tcW w:w="1081" w:type="dxa"/>
          </w:tcPr>
          <w:p w:rsidR="00DA1ADD" w:rsidRPr="000847DC" w:rsidRDefault="000847DC" w:rsidP="000847DC">
            <w:pPr>
              <w:pStyle w:val="Heading20"/>
              <w:keepNext/>
              <w:keepLines/>
              <w:shd w:val="clear" w:color="auto" w:fill="auto"/>
              <w:spacing w:before="0" w:after="36"/>
              <w:rPr>
                <w:b w:val="0"/>
                <w:bCs w:val="0"/>
                <w:sz w:val="22"/>
                <w:szCs w:val="22"/>
                <w:lang w:val="en-US"/>
              </w:rPr>
            </w:pPr>
            <w:r>
              <w:rPr>
                <w:b w:val="0"/>
                <w:bCs w:val="0"/>
                <w:sz w:val="22"/>
                <w:szCs w:val="22"/>
                <w:lang w:val="en-US"/>
              </w:rPr>
              <w:t>XIV.</w:t>
            </w:r>
          </w:p>
        </w:tc>
        <w:tc>
          <w:tcPr>
            <w:tcW w:w="7654" w:type="dxa"/>
          </w:tcPr>
          <w:p w:rsidR="00DA1ADD" w:rsidRPr="00F90495" w:rsidRDefault="00DA1ADD" w:rsidP="00687914">
            <w:pPr>
              <w:pStyle w:val="Heading20"/>
              <w:keepNext/>
              <w:keepLines/>
              <w:shd w:val="clear" w:color="auto" w:fill="auto"/>
              <w:spacing w:before="0" w:after="36"/>
              <w:jc w:val="both"/>
              <w:rPr>
                <w:b w:val="0"/>
                <w:bCs w:val="0"/>
                <w:sz w:val="22"/>
                <w:szCs w:val="22"/>
                <w:lang w:val="ru-RU"/>
              </w:rPr>
            </w:pPr>
            <w:r>
              <w:rPr>
                <w:b w:val="0"/>
                <w:bCs w:val="0"/>
                <w:sz w:val="22"/>
                <w:szCs w:val="22"/>
                <w:lang w:val="ru-RU"/>
              </w:rPr>
              <w:t>ВЗАЄМНЕ ВИЗНАННЯ ЕЛЕКТРОННИХ ДОКУМЕНТІВ</w:t>
            </w:r>
          </w:p>
        </w:tc>
        <w:tc>
          <w:tcPr>
            <w:tcW w:w="1333" w:type="dxa"/>
          </w:tcPr>
          <w:p w:rsidR="00DA1ADD" w:rsidRPr="00F90495" w:rsidRDefault="00DA1ADD" w:rsidP="000847DC">
            <w:pPr>
              <w:pStyle w:val="Heading20"/>
              <w:keepNext/>
              <w:keepLines/>
              <w:shd w:val="clear" w:color="auto" w:fill="auto"/>
              <w:spacing w:before="0" w:after="36"/>
              <w:rPr>
                <w:b w:val="0"/>
                <w:bCs w:val="0"/>
                <w:sz w:val="22"/>
                <w:szCs w:val="22"/>
                <w:lang w:val="ru-RU"/>
              </w:rPr>
            </w:pPr>
            <w:r>
              <w:rPr>
                <w:b w:val="0"/>
                <w:bCs w:val="0"/>
                <w:sz w:val="22"/>
                <w:szCs w:val="22"/>
                <w:lang w:val="ru-RU"/>
              </w:rPr>
              <w:t>32</w:t>
            </w:r>
          </w:p>
        </w:tc>
      </w:tr>
      <w:tr w:rsidR="00DA1ADD" w:rsidRPr="00F90495" w:rsidTr="000847DC">
        <w:tc>
          <w:tcPr>
            <w:tcW w:w="1081" w:type="dxa"/>
          </w:tcPr>
          <w:p w:rsidR="00DA1ADD" w:rsidRPr="000847DC" w:rsidRDefault="000847DC" w:rsidP="000847DC">
            <w:pPr>
              <w:pStyle w:val="Heading20"/>
              <w:keepNext/>
              <w:keepLines/>
              <w:shd w:val="clear" w:color="auto" w:fill="auto"/>
              <w:spacing w:before="0" w:after="36"/>
              <w:rPr>
                <w:b w:val="0"/>
                <w:bCs w:val="0"/>
                <w:sz w:val="22"/>
                <w:szCs w:val="22"/>
                <w:lang w:val="en-US"/>
              </w:rPr>
            </w:pPr>
            <w:r>
              <w:rPr>
                <w:b w:val="0"/>
                <w:bCs w:val="0"/>
                <w:sz w:val="22"/>
                <w:szCs w:val="22"/>
                <w:lang w:val="en-US"/>
              </w:rPr>
              <w:t>XV.</w:t>
            </w:r>
          </w:p>
        </w:tc>
        <w:tc>
          <w:tcPr>
            <w:tcW w:w="7654" w:type="dxa"/>
          </w:tcPr>
          <w:p w:rsidR="00DA1ADD" w:rsidRPr="00F90495" w:rsidRDefault="00DA1ADD" w:rsidP="00687914">
            <w:pPr>
              <w:pStyle w:val="Heading20"/>
              <w:keepNext/>
              <w:keepLines/>
              <w:shd w:val="clear" w:color="auto" w:fill="auto"/>
              <w:spacing w:before="0" w:after="36"/>
              <w:jc w:val="both"/>
              <w:rPr>
                <w:b w:val="0"/>
                <w:bCs w:val="0"/>
                <w:sz w:val="22"/>
                <w:szCs w:val="22"/>
                <w:lang w:val="ru-RU"/>
              </w:rPr>
            </w:pPr>
            <w:r>
              <w:rPr>
                <w:b w:val="0"/>
                <w:bCs w:val="0"/>
                <w:sz w:val="22"/>
                <w:szCs w:val="22"/>
                <w:lang w:val="ru-RU"/>
              </w:rPr>
              <w:t>ПОРЯДОК ВИРІШЕННЯ СПОРІВ</w:t>
            </w:r>
          </w:p>
        </w:tc>
        <w:tc>
          <w:tcPr>
            <w:tcW w:w="1333" w:type="dxa"/>
          </w:tcPr>
          <w:p w:rsidR="00DA1ADD" w:rsidRPr="00F90495" w:rsidRDefault="00DA1ADD" w:rsidP="000847DC">
            <w:pPr>
              <w:pStyle w:val="Heading20"/>
              <w:keepNext/>
              <w:keepLines/>
              <w:shd w:val="clear" w:color="auto" w:fill="auto"/>
              <w:spacing w:before="0" w:after="36"/>
              <w:rPr>
                <w:b w:val="0"/>
                <w:bCs w:val="0"/>
                <w:sz w:val="22"/>
                <w:szCs w:val="22"/>
                <w:lang w:val="ru-RU"/>
              </w:rPr>
            </w:pPr>
            <w:r>
              <w:rPr>
                <w:b w:val="0"/>
                <w:bCs w:val="0"/>
                <w:sz w:val="22"/>
                <w:szCs w:val="22"/>
                <w:lang w:val="ru-RU"/>
              </w:rPr>
              <w:t>33</w:t>
            </w:r>
          </w:p>
        </w:tc>
      </w:tr>
      <w:tr w:rsidR="00DA1ADD" w:rsidRPr="00F90495" w:rsidTr="000847DC">
        <w:tc>
          <w:tcPr>
            <w:tcW w:w="1081" w:type="dxa"/>
          </w:tcPr>
          <w:p w:rsidR="00DA1ADD" w:rsidRPr="000847DC" w:rsidRDefault="000847DC" w:rsidP="000847DC">
            <w:pPr>
              <w:pStyle w:val="Heading20"/>
              <w:keepNext/>
              <w:keepLines/>
              <w:shd w:val="clear" w:color="auto" w:fill="auto"/>
              <w:spacing w:before="0" w:after="36"/>
              <w:rPr>
                <w:b w:val="0"/>
                <w:bCs w:val="0"/>
                <w:sz w:val="22"/>
                <w:szCs w:val="22"/>
                <w:lang w:val="en-US"/>
              </w:rPr>
            </w:pPr>
            <w:r>
              <w:rPr>
                <w:b w:val="0"/>
                <w:bCs w:val="0"/>
                <w:sz w:val="22"/>
                <w:szCs w:val="22"/>
                <w:lang w:val="en-US"/>
              </w:rPr>
              <w:t>XVI.</w:t>
            </w:r>
          </w:p>
        </w:tc>
        <w:tc>
          <w:tcPr>
            <w:tcW w:w="7654" w:type="dxa"/>
          </w:tcPr>
          <w:p w:rsidR="00DA1ADD" w:rsidRPr="00F90495" w:rsidRDefault="00DA1ADD" w:rsidP="00687914">
            <w:pPr>
              <w:pStyle w:val="Heading20"/>
              <w:keepNext/>
              <w:keepLines/>
              <w:shd w:val="clear" w:color="auto" w:fill="auto"/>
              <w:spacing w:before="0" w:after="36"/>
              <w:jc w:val="both"/>
              <w:rPr>
                <w:b w:val="0"/>
                <w:bCs w:val="0"/>
                <w:sz w:val="22"/>
                <w:szCs w:val="22"/>
                <w:lang w:val="ru-RU"/>
              </w:rPr>
            </w:pPr>
            <w:r>
              <w:rPr>
                <w:b w:val="0"/>
                <w:bCs w:val="0"/>
                <w:sz w:val="22"/>
                <w:szCs w:val="22"/>
                <w:lang w:val="ru-RU"/>
              </w:rPr>
              <w:t>ПОРЯДОК НАРАХУВАННЯ І СПЛАТИ ВИНАГОРОДИ</w:t>
            </w:r>
          </w:p>
        </w:tc>
        <w:tc>
          <w:tcPr>
            <w:tcW w:w="1333" w:type="dxa"/>
          </w:tcPr>
          <w:p w:rsidR="00DA1ADD" w:rsidRPr="00F90495" w:rsidRDefault="00DA1ADD" w:rsidP="000847DC">
            <w:pPr>
              <w:pStyle w:val="Heading20"/>
              <w:keepNext/>
              <w:keepLines/>
              <w:shd w:val="clear" w:color="auto" w:fill="auto"/>
              <w:spacing w:before="0" w:after="36"/>
              <w:rPr>
                <w:b w:val="0"/>
                <w:bCs w:val="0"/>
                <w:sz w:val="22"/>
                <w:szCs w:val="22"/>
                <w:lang w:val="ru-RU"/>
              </w:rPr>
            </w:pPr>
            <w:r>
              <w:rPr>
                <w:b w:val="0"/>
                <w:bCs w:val="0"/>
                <w:sz w:val="22"/>
                <w:szCs w:val="22"/>
                <w:lang w:val="ru-RU"/>
              </w:rPr>
              <w:t>34</w:t>
            </w:r>
          </w:p>
        </w:tc>
      </w:tr>
      <w:tr w:rsidR="00DA1ADD" w:rsidRPr="00F90495" w:rsidTr="000847DC">
        <w:tc>
          <w:tcPr>
            <w:tcW w:w="1081" w:type="dxa"/>
          </w:tcPr>
          <w:p w:rsidR="00DA1ADD" w:rsidRPr="000847DC" w:rsidRDefault="000847DC" w:rsidP="000847DC">
            <w:pPr>
              <w:pStyle w:val="Heading20"/>
              <w:keepNext/>
              <w:keepLines/>
              <w:shd w:val="clear" w:color="auto" w:fill="auto"/>
              <w:spacing w:before="0" w:after="36"/>
              <w:rPr>
                <w:b w:val="0"/>
                <w:bCs w:val="0"/>
                <w:sz w:val="22"/>
                <w:szCs w:val="22"/>
                <w:lang w:val="en-US"/>
              </w:rPr>
            </w:pPr>
            <w:r>
              <w:rPr>
                <w:b w:val="0"/>
                <w:bCs w:val="0"/>
                <w:sz w:val="22"/>
                <w:szCs w:val="22"/>
                <w:lang w:val="en-US"/>
              </w:rPr>
              <w:t>XVII.</w:t>
            </w:r>
          </w:p>
        </w:tc>
        <w:tc>
          <w:tcPr>
            <w:tcW w:w="7654" w:type="dxa"/>
          </w:tcPr>
          <w:p w:rsidR="00DA1ADD" w:rsidRPr="00F90495" w:rsidRDefault="00DA1ADD" w:rsidP="00687914">
            <w:pPr>
              <w:pStyle w:val="Heading20"/>
              <w:keepNext/>
              <w:keepLines/>
              <w:shd w:val="clear" w:color="auto" w:fill="auto"/>
              <w:spacing w:before="0" w:after="36"/>
              <w:jc w:val="both"/>
              <w:rPr>
                <w:b w:val="0"/>
                <w:bCs w:val="0"/>
                <w:sz w:val="22"/>
                <w:szCs w:val="22"/>
                <w:lang w:val="ru-RU"/>
              </w:rPr>
            </w:pPr>
            <w:r>
              <w:rPr>
                <w:b w:val="0"/>
                <w:bCs w:val="0"/>
                <w:sz w:val="22"/>
                <w:szCs w:val="22"/>
                <w:lang w:val="ru-RU"/>
              </w:rPr>
              <w:t>ПОРЯДОК ЗМІН УМОВ ГЕРАЛЬНОГО ДОГОВОРУ</w:t>
            </w:r>
          </w:p>
        </w:tc>
        <w:tc>
          <w:tcPr>
            <w:tcW w:w="1333" w:type="dxa"/>
          </w:tcPr>
          <w:p w:rsidR="00DA1ADD" w:rsidRPr="00F90495" w:rsidRDefault="00DA1ADD" w:rsidP="000847DC">
            <w:pPr>
              <w:pStyle w:val="Heading20"/>
              <w:keepNext/>
              <w:keepLines/>
              <w:shd w:val="clear" w:color="auto" w:fill="auto"/>
              <w:spacing w:before="0" w:after="36"/>
              <w:rPr>
                <w:b w:val="0"/>
                <w:bCs w:val="0"/>
                <w:sz w:val="22"/>
                <w:szCs w:val="22"/>
                <w:lang w:val="ru-RU"/>
              </w:rPr>
            </w:pPr>
            <w:r>
              <w:rPr>
                <w:b w:val="0"/>
                <w:bCs w:val="0"/>
                <w:sz w:val="22"/>
                <w:szCs w:val="22"/>
                <w:lang w:val="ru-RU"/>
              </w:rPr>
              <w:t>34</w:t>
            </w:r>
          </w:p>
        </w:tc>
      </w:tr>
      <w:tr w:rsidR="00DA1ADD" w:rsidRPr="00F90495" w:rsidTr="000847DC">
        <w:tc>
          <w:tcPr>
            <w:tcW w:w="1081" w:type="dxa"/>
          </w:tcPr>
          <w:p w:rsidR="00DA1ADD" w:rsidRPr="00F90495" w:rsidRDefault="00DA1ADD" w:rsidP="000847DC">
            <w:pPr>
              <w:pStyle w:val="Heading20"/>
              <w:keepNext/>
              <w:keepLines/>
              <w:shd w:val="clear" w:color="auto" w:fill="auto"/>
              <w:spacing w:before="0" w:after="36"/>
              <w:rPr>
                <w:b w:val="0"/>
                <w:bCs w:val="0"/>
                <w:sz w:val="22"/>
                <w:szCs w:val="22"/>
                <w:lang w:val="ru-RU"/>
              </w:rPr>
            </w:pPr>
          </w:p>
        </w:tc>
        <w:tc>
          <w:tcPr>
            <w:tcW w:w="7654" w:type="dxa"/>
          </w:tcPr>
          <w:p w:rsidR="00DA1ADD" w:rsidRPr="00F90495" w:rsidRDefault="00DA1ADD" w:rsidP="00687914">
            <w:pPr>
              <w:pStyle w:val="Heading20"/>
              <w:keepNext/>
              <w:keepLines/>
              <w:shd w:val="clear" w:color="auto" w:fill="auto"/>
              <w:spacing w:before="0" w:after="36"/>
              <w:jc w:val="both"/>
              <w:rPr>
                <w:b w:val="0"/>
                <w:bCs w:val="0"/>
                <w:sz w:val="22"/>
                <w:szCs w:val="22"/>
                <w:lang w:val="ru-RU"/>
              </w:rPr>
            </w:pPr>
            <w:proofErr w:type="gramStart"/>
            <w:r>
              <w:rPr>
                <w:b w:val="0"/>
                <w:bCs w:val="0"/>
                <w:sz w:val="22"/>
                <w:szCs w:val="22"/>
                <w:lang w:val="ru-RU"/>
              </w:rPr>
              <w:t>АДРЕСА</w:t>
            </w:r>
            <w:proofErr w:type="gramEnd"/>
            <w:r>
              <w:rPr>
                <w:b w:val="0"/>
                <w:bCs w:val="0"/>
                <w:sz w:val="22"/>
                <w:szCs w:val="22"/>
                <w:lang w:val="ru-RU"/>
              </w:rPr>
              <w:t xml:space="preserve"> ТА РЕКВІЗИТИ ТОРГОВЦЯ</w:t>
            </w:r>
          </w:p>
        </w:tc>
        <w:tc>
          <w:tcPr>
            <w:tcW w:w="1333" w:type="dxa"/>
          </w:tcPr>
          <w:p w:rsidR="00DA1ADD" w:rsidRPr="00F90495" w:rsidRDefault="00DA1ADD" w:rsidP="000847DC">
            <w:pPr>
              <w:pStyle w:val="Heading20"/>
              <w:keepNext/>
              <w:keepLines/>
              <w:shd w:val="clear" w:color="auto" w:fill="auto"/>
              <w:spacing w:before="0" w:after="36"/>
              <w:rPr>
                <w:b w:val="0"/>
                <w:bCs w:val="0"/>
                <w:sz w:val="22"/>
                <w:szCs w:val="22"/>
                <w:lang w:val="ru-RU"/>
              </w:rPr>
            </w:pPr>
            <w:r>
              <w:rPr>
                <w:b w:val="0"/>
                <w:bCs w:val="0"/>
                <w:sz w:val="22"/>
                <w:szCs w:val="22"/>
                <w:lang w:val="ru-RU"/>
              </w:rPr>
              <w:t>35</w:t>
            </w:r>
          </w:p>
        </w:tc>
      </w:tr>
    </w:tbl>
    <w:p w:rsidR="00F90495" w:rsidRPr="00F90495" w:rsidRDefault="00F90495" w:rsidP="00687914">
      <w:pPr>
        <w:pStyle w:val="Heading20"/>
        <w:keepNext/>
        <w:keepLines/>
        <w:shd w:val="clear" w:color="auto" w:fill="auto"/>
        <w:spacing w:before="0" w:after="36"/>
        <w:ind w:left="20"/>
        <w:jc w:val="both"/>
        <w:rPr>
          <w:b w:val="0"/>
          <w:bCs w:val="0"/>
          <w:sz w:val="22"/>
          <w:szCs w:val="22"/>
          <w:lang w:val="ru-RU"/>
        </w:rPr>
      </w:pPr>
    </w:p>
    <w:p w:rsidR="000847DC" w:rsidRDefault="000847DC" w:rsidP="00C7152D">
      <w:pPr>
        <w:pStyle w:val="Bodytext60"/>
        <w:shd w:val="clear" w:color="auto" w:fill="auto"/>
        <w:spacing w:after="0" w:line="413" w:lineRule="exact"/>
        <w:ind w:right="4960"/>
        <w:jc w:val="both"/>
      </w:pPr>
    </w:p>
    <w:p w:rsidR="000847DC" w:rsidRPr="000847DC" w:rsidRDefault="000847DC" w:rsidP="00C7152D">
      <w:pPr>
        <w:pStyle w:val="Bodytext60"/>
        <w:shd w:val="clear" w:color="auto" w:fill="auto"/>
        <w:spacing w:after="0" w:line="413" w:lineRule="exact"/>
        <w:ind w:right="4960"/>
        <w:jc w:val="both"/>
      </w:pPr>
    </w:p>
    <w:p w:rsidR="006A761A" w:rsidRPr="008F5A2C" w:rsidRDefault="004A58F4" w:rsidP="00EC143E">
      <w:pPr>
        <w:pStyle w:val="Bodytext60"/>
        <w:shd w:val="clear" w:color="auto" w:fill="auto"/>
        <w:spacing w:after="0" w:line="413" w:lineRule="exact"/>
        <w:ind w:right="-51"/>
        <w:jc w:val="both"/>
      </w:pPr>
      <w:r w:rsidRPr="008F5A2C">
        <w:t xml:space="preserve">Додаток 1. </w:t>
      </w:r>
      <w:r w:rsidR="00EC143E">
        <w:t xml:space="preserve"> Інформація про фінансові інструменти, придбання яких пропонується Клієнту</w:t>
      </w:r>
      <w:r w:rsidRPr="008F5A2C">
        <w:t xml:space="preserve"> </w:t>
      </w:r>
    </w:p>
    <w:p w:rsidR="006D0ACB" w:rsidRPr="008F5A2C" w:rsidRDefault="004A58F4" w:rsidP="00C7152D">
      <w:pPr>
        <w:pStyle w:val="Bodytext60"/>
        <w:shd w:val="clear" w:color="auto" w:fill="auto"/>
        <w:spacing w:after="0" w:line="413" w:lineRule="exact"/>
        <w:ind w:right="4960"/>
        <w:jc w:val="both"/>
      </w:pPr>
      <w:r w:rsidRPr="008F5A2C">
        <w:t>Додаток 2. Заява на зміну категорії Клієнта</w:t>
      </w:r>
    </w:p>
    <w:p w:rsidR="006A761A" w:rsidRPr="008F5A2C" w:rsidRDefault="004A58F4" w:rsidP="00C7152D">
      <w:pPr>
        <w:pStyle w:val="Bodytext60"/>
        <w:shd w:val="clear" w:color="auto" w:fill="auto"/>
        <w:spacing w:after="0" w:line="413" w:lineRule="exact"/>
        <w:jc w:val="both"/>
      </w:pPr>
      <w:r w:rsidRPr="008F5A2C">
        <w:t>Додаток 3.1. Опитувальник для визначення відповідності та доречності інвестиційних послуг</w:t>
      </w:r>
    </w:p>
    <w:p w:rsidR="006D0ACB" w:rsidRPr="008F5A2C" w:rsidRDefault="004A58F4" w:rsidP="00C7152D">
      <w:pPr>
        <w:pStyle w:val="Bodytext60"/>
        <w:shd w:val="clear" w:color="auto" w:fill="auto"/>
        <w:spacing w:after="0" w:line="413" w:lineRule="exact"/>
        <w:jc w:val="both"/>
      </w:pPr>
      <w:r w:rsidRPr="008F5A2C">
        <w:t>Додаток 3.2. Повідомлення про результати опитування та тестування</w:t>
      </w:r>
    </w:p>
    <w:p w:rsidR="006D0ACB" w:rsidRPr="008F5A2C" w:rsidRDefault="004A58F4" w:rsidP="00C7152D">
      <w:pPr>
        <w:pStyle w:val="Bodytext60"/>
        <w:shd w:val="clear" w:color="auto" w:fill="auto"/>
        <w:spacing w:after="0" w:line="413" w:lineRule="exact"/>
        <w:jc w:val="both"/>
      </w:pPr>
      <w:r w:rsidRPr="008F5A2C">
        <w:t>Додаток 3.3. Застереження Клієнта стосовно роботи з фінансовими інструментами, що є непридатними для Клієнта</w:t>
      </w:r>
    </w:p>
    <w:p w:rsidR="006A761A" w:rsidRPr="008F5A2C" w:rsidRDefault="004A58F4" w:rsidP="00C7152D">
      <w:pPr>
        <w:pStyle w:val="Bodytext60"/>
        <w:shd w:val="clear" w:color="auto" w:fill="auto"/>
        <w:spacing w:after="0" w:line="413" w:lineRule="exact"/>
        <w:ind w:right="2180"/>
        <w:jc w:val="both"/>
      </w:pPr>
      <w:r w:rsidRPr="008F5A2C">
        <w:t xml:space="preserve">Додаток 4. Договір </w:t>
      </w:r>
      <w:r w:rsidR="006A761A" w:rsidRPr="008F5A2C">
        <w:t>к</w:t>
      </w:r>
      <w:r w:rsidRPr="008F5A2C">
        <w:t xml:space="preserve">упівлі-продажу фінансових інструментів </w:t>
      </w:r>
    </w:p>
    <w:p w:rsidR="006D0ACB" w:rsidRPr="008F5A2C" w:rsidRDefault="004A58F4" w:rsidP="00C7152D">
      <w:pPr>
        <w:pStyle w:val="Bodytext60"/>
        <w:shd w:val="clear" w:color="auto" w:fill="auto"/>
        <w:spacing w:after="0" w:line="413" w:lineRule="exact"/>
        <w:ind w:right="2180"/>
        <w:jc w:val="both"/>
      </w:pPr>
      <w:r w:rsidRPr="008F5A2C">
        <w:lastRenderedPageBreak/>
        <w:t xml:space="preserve">Додаток 5. Договір </w:t>
      </w:r>
      <w:r w:rsidR="006A761A" w:rsidRPr="008F5A2C">
        <w:t>к</w:t>
      </w:r>
      <w:r w:rsidRPr="008F5A2C">
        <w:t>упівлі-продажу фінансових інструментів (РЕПО)</w:t>
      </w:r>
    </w:p>
    <w:p w:rsidR="006D0ACB" w:rsidRPr="008F5A2C" w:rsidRDefault="004A58F4" w:rsidP="00C7152D">
      <w:pPr>
        <w:pStyle w:val="Bodytext60"/>
        <w:shd w:val="clear" w:color="auto" w:fill="auto"/>
        <w:spacing w:after="0" w:line="413" w:lineRule="exact"/>
        <w:jc w:val="both"/>
      </w:pPr>
      <w:r w:rsidRPr="008F5A2C">
        <w:t>Додаток 6. Заява на укладання угоди з фінансовими інструментами</w:t>
      </w:r>
    </w:p>
    <w:p w:rsidR="000847DC" w:rsidRDefault="003E70B0" w:rsidP="00C7152D">
      <w:pPr>
        <w:pStyle w:val="Bodytext20"/>
        <w:shd w:val="clear" w:color="auto" w:fill="auto"/>
        <w:ind w:firstLine="0"/>
      </w:pPr>
      <w:r w:rsidRPr="008F5A2C">
        <w:t>Додаток 7. Замовлення на укладання договору купівлі-продажу фінансових інструментів</w:t>
      </w:r>
    </w:p>
    <w:p w:rsidR="006D0ACB" w:rsidRPr="008F5A2C" w:rsidRDefault="003E70B0" w:rsidP="00C7152D">
      <w:pPr>
        <w:pStyle w:val="Bodytext20"/>
        <w:shd w:val="clear" w:color="auto" w:fill="auto"/>
        <w:ind w:firstLine="0"/>
      </w:pPr>
      <w:r w:rsidRPr="008F5A2C">
        <w:t xml:space="preserve"> </w:t>
      </w:r>
      <w:r w:rsidR="004A58F4" w:rsidRPr="008F5A2C">
        <w:t>Додаток 8. Звіт про виконання Замовлення на укладання договору купівлі-продажу фінансових інструментів</w:t>
      </w:r>
    </w:p>
    <w:p w:rsidR="006D0ACB" w:rsidRPr="008F5A2C" w:rsidRDefault="004A58F4" w:rsidP="00C7152D">
      <w:pPr>
        <w:pStyle w:val="Bodytext20"/>
        <w:shd w:val="clear" w:color="auto" w:fill="auto"/>
        <w:ind w:firstLine="0"/>
      </w:pPr>
      <w:r w:rsidRPr="008F5A2C">
        <w:t>Додаток 9. Акт про виконання Замовлення на укладання договору купівлі-продажу фінансових інструментів</w:t>
      </w:r>
    </w:p>
    <w:p w:rsidR="006D0ACB" w:rsidRPr="008F5A2C" w:rsidRDefault="004A58F4" w:rsidP="00C7152D">
      <w:pPr>
        <w:pStyle w:val="Bodytext20"/>
        <w:shd w:val="clear" w:color="auto" w:fill="auto"/>
        <w:ind w:firstLine="0"/>
      </w:pPr>
      <w:r w:rsidRPr="008F5A2C">
        <w:t>Додаток 10. Замовлення (РЕПО замовлення на продаж/РЕПО замовлення на купівлю) на укладання договору купівлі-продажу фінансових інструментів</w:t>
      </w:r>
    </w:p>
    <w:p w:rsidR="006D0ACB" w:rsidRPr="008F5A2C" w:rsidRDefault="004A58F4" w:rsidP="00C7152D">
      <w:pPr>
        <w:pStyle w:val="Bodytext20"/>
        <w:shd w:val="clear" w:color="auto" w:fill="auto"/>
        <w:ind w:firstLine="0"/>
      </w:pPr>
      <w:r w:rsidRPr="008F5A2C">
        <w:t>Додаток 11. Звіт про виконання Замовлення (РЕПО замовлення на продаж/РЕПО замовлення</w:t>
      </w:r>
    </w:p>
    <w:p w:rsidR="006D0ACB" w:rsidRPr="008F5A2C" w:rsidRDefault="004A58F4" w:rsidP="00C7152D">
      <w:pPr>
        <w:pStyle w:val="Bodytext20"/>
        <w:shd w:val="clear" w:color="auto" w:fill="auto"/>
        <w:ind w:firstLine="0"/>
      </w:pPr>
      <w:r w:rsidRPr="008F5A2C">
        <w:t>на купівлю) на укладання договору купівлі-продажу фінансових інструментів</w:t>
      </w:r>
    </w:p>
    <w:p w:rsidR="006D0ACB" w:rsidRPr="008F5A2C" w:rsidRDefault="004A58F4" w:rsidP="00C7152D">
      <w:pPr>
        <w:pStyle w:val="Bodytext20"/>
        <w:shd w:val="clear" w:color="auto" w:fill="auto"/>
        <w:ind w:firstLine="0"/>
      </w:pPr>
      <w:r w:rsidRPr="008F5A2C">
        <w:t>Додаток 12. Акт про виконання Замовлення (РЕПО замовлення на продаж/РЕПО замовлення</w:t>
      </w:r>
    </w:p>
    <w:p w:rsidR="006D0ACB" w:rsidRPr="008F5A2C" w:rsidRDefault="004A58F4" w:rsidP="00C7152D">
      <w:pPr>
        <w:pStyle w:val="Bodytext20"/>
        <w:shd w:val="clear" w:color="auto" w:fill="auto"/>
        <w:ind w:firstLine="0"/>
      </w:pPr>
      <w:r w:rsidRPr="008F5A2C">
        <w:t>на купівлю) на укладання договору купівлі-продажу фінансових інструментів</w:t>
      </w:r>
    </w:p>
    <w:p w:rsidR="006D0ACB" w:rsidRPr="008F5A2C" w:rsidRDefault="004A58F4" w:rsidP="00C7152D">
      <w:pPr>
        <w:pStyle w:val="Bodytext20"/>
        <w:shd w:val="clear" w:color="auto" w:fill="auto"/>
        <w:ind w:firstLine="0"/>
      </w:pPr>
      <w:r w:rsidRPr="008F5A2C">
        <w:t>Додаток 13. Декларація про фактори ризиків</w:t>
      </w:r>
    </w:p>
    <w:p w:rsidR="006D0ACB" w:rsidRPr="008F5A2C" w:rsidRDefault="004A58F4" w:rsidP="00C7152D">
      <w:pPr>
        <w:pStyle w:val="Bodytext20"/>
        <w:shd w:val="clear" w:color="auto" w:fill="auto"/>
        <w:ind w:firstLine="0"/>
      </w:pPr>
      <w:r w:rsidRPr="008F5A2C">
        <w:t>Додаток 1</w:t>
      </w:r>
      <w:r w:rsidR="0026090F" w:rsidRPr="00444B49">
        <w:rPr>
          <w:lang w:val="ru-RU"/>
        </w:rPr>
        <w:t>4</w:t>
      </w:r>
      <w:r w:rsidRPr="008F5A2C">
        <w:t xml:space="preserve">. Акцепт Публічної пропозиції </w:t>
      </w:r>
      <w:r w:rsidR="00C7152D" w:rsidRPr="008F5A2C">
        <w:t>АКБ «ІНДУСТРІАЛБАНК»</w:t>
      </w:r>
      <w:r w:rsidRPr="008F5A2C">
        <w:t xml:space="preserve"> на укладення Публічного Генерального договору про надання інвестиційних послуг (Індивідуальна частина Публічного Генерального договору про надання інвестиційних послуг).</w:t>
      </w:r>
      <w:r w:rsidR="00825106" w:rsidRPr="008F5A2C">
        <w:t xml:space="preserve"> </w:t>
      </w:r>
    </w:p>
    <w:p w:rsidR="000C5AC5" w:rsidRPr="008F5A2C" w:rsidRDefault="000C5AC5" w:rsidP="00C7152D">
      <w:pPr>
        <w:pStyle w:val="Bodytext20"/>
        <w:shd w:val="clear" w:color="auto" w:fill="auto"/>
        <w:ind w:firstLine="0"/>
      </w:pPr>
    </w:p>
    <w:p w:rsidR="000C5AC5" w:rsidRPr="008F5A2C" w:rsidRDefault="000C5AC5" w:rsidP="00C7152D">
      <w:pPr>
        <w:pStyle w:val="Bodytext20"/>
        <w:shd w:val="clear" w:color="auto" w:fill="auto"/>
        <w:ind w:firstLine="0"/>
      </w:pPr>
    </w:p>
    <w:p w:rsidR="000C5AC5" w:rsidRPr="008F5A2C" w:rsidRDefault="000C5AC5" w:rsidP="00C7152D">
      <w:pPr>
        <w:pStyle w:val="Bodytext20"/>
        <w:shd w:val="clear" w:color="auto" w:fill="auto"/>
        <w:ind w:firstLine="0"/>
      </w:pPr>
    </w:p>
    <w:p w:rsidR="000C5AC5" w:rsidRPr="008F5A2C" w:rsidRDefault="000C5AC5" w:rsidP="00C7152D">
      <w:pPr>
        <w:pStyle w:val="Bodytext20"/>
        <w:shd w:val="clear" w:color="auto" w:fill="auto"/>
        <w:ind w:firstLine="0"/>
      </w:pPr>
    </w:p>
    <w:p w:rsidR="000C5AC5" w:rsidRPr="008F5A2C" w:rsidRDefault="000C5AC5" w:rsidP="00C7152D">
      <w:pPr>
        <w:pStyle w:val="Bodytext20"/>
        <w:shd w:val="clear" w:color="auto" w:fill="auto"/>
        <w:ind w:firstLine="0"/>
      </w:pPr>
    </w:p>
    <w:p w:rsidR="000C5AC5" w:rsidRPr="008F5A2C" w:rsidRDefault="000C5AC5" w:rsidP="00C7152D">
      <w:pPr>
        <w:pStyle w:val="Bodytext20"/>
        <w:shd w:val="clear" w:color="auto" w:fill="auto"/>
        <w:ind w:firstLine="0"/>
      </w:pPr>
    </w:p>
    <w:p w:rsidR="000C5AC5" w:rsidRPr="008F5A2C" w:rsidRDefault="000C5AC5" w:rsidP="00C7152D">
      <w:pPr>
        <w:pStyle w:val="Bodytext20"/>
        <w:shd w:val="clear" w:color="auto" w:fill="auto"/>
        <w:ind w:firstLine="0"/>
      </w:pPr>
    </w:p>
    <w:p w:rsidR="000C5AC5" w:rsidRPr="008F5A2C" w:rsidRDefault="000C5AC5" w:rsidP="00C7152D">
      <w:pPr>
        <w:pStyle w:val="Bodytext20"/>
        <w:shd w:val="clear" w:color="auto" w:fill="auto"/>
        <w:ind w:firstLine="0"/>
      </w:pPr>
    </w:p>
    <w:p w:rsidR="000C5AC5" w:rsidRPr="008F5A2C" w:rsidRDefault="000C5AC5" w:rsidP="00C7152D">
      <w:pPr>
        <w:pStyle w:val="Bodytext20"/>
        <w:shd w:val="clear" w:color="auto" w:fill="auto"/>
        <w:ind w:firstLine="0"/>
      </w:pPr>
    </w:p>
    <w:p w:rsidR="000C5AC5" w:rsidRDefault="000C5AC5" w:rsidP="00C7152D">
      <w:pPr>
        <w:pStyle w:val="Bodytext20"/>
        <w:shd w:val="clear" w:color="auto" w:fill="auto"/>
        <w:ind w:firstLine="0"/>
      </w:pPr>
    </w:p>
    <w:p w:rsidR="007411AE" w:rsidRDefault="007411AE" w:rsidP="00C7152D">
      <w:pPr>
        <w:pStyle w:val="Bodytext20"/>
        <w:shd w:val="clear" w:color="auto" w:fill="auto"/>
        <w:ind w:firstLine="0"/>
      </w:pPr>
    </w:p>
    <w:p w:rsidR="007411AE" w:rsidRDefault="007411AE" w:rsidP="00C7152D">
      <w:pPr>
        <w:pStyle w:val="Bodytext20"/>
        <w:shd w:val="clear" w:color="auto" w:fill="auto"/>
        <w:ind w:firstLine="0"/>
      </w:pPr>
    </w:p>
    <w:p w:rsidR="007411AE" w:rsidRDefault="007411AE" w:rsidP="00C7152D">
      <w:pPr>
        <w:pStyle w:val="Bodytext20"/>
        <w:shd w:val="clear" w:color="auto" w:fill="auto"/>
        <w:ind w:firstLine="0"/>
      </w:pPr>
    </w:p>
    <w:p w:rsidR="007411AE" w:rsidRPr="008F5A2C" w:rsidRDefault="007411AE" w:rsidP="00C7152D">
      <w:pPr>
        <w:pStyle w:val="Bodytext20"/>
        <w:shd w:val="clear" w:color="auto" w:fill="auto"/>
        <w:ind w:firstLine="0"/>
      </w:pPr>
    </w:p>
    <w:p w:rsidR="000C5AC5" w:rsidRPr="008F5A2C" w:rsidRDefault="000C5AC5" w:rsidP="00C7152D">
      <w:pPr>
        <w:pStyle w:val="Bodytext20"/>
        <w:shd w:val="clear" w:color="auto" w:fill="auto"/>
        <w:ind w:firstLine="0"/>
      </w:pPr>
    </w:p>
    <w:p w:rsidR="000C5AC5" w:rsidRPr="008F5A2C" w:rsidRDefault="000C5AC5" w:rsidP="00C7152D">
      <w:pPr>
        <w:pStyle w:val="Bodytext20"/>
        <w:shd w:val="clear" w:color="auto" w:fill="auto"/>
        <w:ind w:firstLine="0"/>
      </w:pPr>
    </w:p>
    <w:p w:rsidR="000C5AC5" w:rsidRPr="008F5A2C" w:rsidRDefault="000C5AC5" w:rsidP="00C7152D">
      <w:pPr>
        <w:pStyle w:val="Bodytext20"/>
        <w:shd w:val="clear" w:color="auto" w:fill="auto"/>
        <w:ind w:firstLine="0"/>
      </w:pPr>
    </w:p>
    <w:p w:rsidR="000C5AC5" w:rsidRPr="008F5A2C" w:rsidRDefault="000C5AC5" w:rsidP="00C7152D">
      <w:pPr>
        <w:pStyle w:val="Bodytext20"/>
        <w:shd w:val="clear" w:color="auto" w:fill="auto"/>
        <w:ind w:firstLine="0"/>
        <w:sectPr w:rsidR="000C5AC5" w:rsidRPr="008F5A2C">
          <w:footerReference w:type="even" r:id="rId24"/>
          <w:footerReference w:type="default" r:id="rId25"/>
          <w:pgSz w:w="11900" w:h="16840"/>
          <w:pgMar w:top="574" w:right="388" w:bottom="1654" w:left="1640" w:header="0" w:footer="3" w:gutter="0"/>
          <w:cols w:space="720"/>
          <w:noEndnote/>
          <w:docGrid w:linePitch="360"/>
        </w:sectPr>
      </w:pPr>
    </w:p>
    <w:p w:rsidR="006D0ACB" w:rsidRPr="008F5A2C" w:rsidRDefault="004A58F4" w:rsidP="00B94D4C">
      <w:pPr>
        <w:pStyle w:val="Heading30"/>
        <w:keepNext/>
        <w:keepLines/>
        <w:shd w:val="clear" w:color="auto" w:fill="auto"/>
        <w:tabs>
          <w:tab w:val="left" w:pos="0"/>
        </w:tabs>
        <w:ind w:firstLine="0"/>
        <w:jc w:val="center"/>
        <w:rPr>
          <w:sz w:val="22"/>
          <w:szCs w:val="22"/>
        </w:rPr>
      </w:pPr>
      <w:bookmarkStart w:id="11" w:name="bookmark2"/>
      <w:bookmarkStart w:id="12" w:name="_Toc85707223"/>
      <w:r w:rsidRPr="008F5A2C">
        <w:rPr>
          <w:sz w:val="22"/>
          <w:szCs w:val="22"/>
        </w:rPr>
        <w:lastRenderedPageBreak/>
        <w:t>І.</w:t>
      </w:r>
      <w:r w:rsidRPr="008F5A2C">
        <w:rPr>
          <w:sz w:val="22"/>
          <w:szCs w:val="22"/>
        </w:rPr>
        <w:tab/>
        <w:t>ТЕРМІНИ ТА ВИЗНАЧЕННЯ</w:t>
      </w:r>
      <w:bookmarkEnd w:id="11"/>
      <w:bookmarkEnd w:id="12"/>
    </w:p>
    <w:p w:rsidR="008107AC" w:rsidRPr="008F5A2C" w:rsidRDefault="004A58F4" w:rsidP="00C7152D">
      <w:pPr>
        <w:pStyle w:val="Bodytext20"/>
        <w:shd w:val="clear" w:color="auto" w:fill="auto"/>
        <w:ind w:firstLine="0"/>
      </w:pPr>
      <w:r w:rsidRPr="008F5A2C">
        <w:rPr>
          <w:rStyle w:val="Bodytext2115ptBold"/>
          <w:sz w:val="22"/>
          <w:szCs w:val="22"/>
        </w:rPr>
        <w:t xml:space="preserve">Генеральний договір </w:t>
      </w:r>
      <w:r w:rsidRPr="008F5A2C">
        <w:t xml:space="preserve">- договір, що визначає загальні умови та порядок укладання та виконання </w:t>
      </w:r>
      <w:proofErr w:type="spellStart"/>
      <w:r w:rsidRPr="008F5A2C">
        <w:t>деривативних</w:t>
      </w:r>
      <w:proofErr w:type="spellEnd"/>
      <w:r w:rsidRPr="008F5A2C">
        <w:t xml:space="preserve"> контрактів та/або правочинів щодо фінансових інструментів та/або договорів РЕПО</w:t>
      </w:r>
      <w:r w:rsidR="00C7152D" w:rsidRPr="008F5A2C">
        <w:t>.</w:t>
      </w:r>
    </w:p>
    <w:p w:rsidR="006D0ACB" w:rsidRPr="008F5A2C" w:rsidRDefault="004A58F4" w:rsidP="00C7152D">
      <w:pPr>
        <w:pStyle w:val="Bodytext20"/>
        <w:shd w:val="clear" w:color="auto" w:fill="auto"/>
        <w:ind w:firstLine="0"/>
      </w:pPr>
      <w:proofErr w:type="spellStart"/>
      <w:r w:rsidRPr="008F5A2C">
        <w:rPr>
          <w:rStyle w:val="Bodytext2115ptBold"/>
          <w:sz w:val="22"/>
          <w:szCs w:val="22"/>
        </w:rPr>
        <w:t>Деривативні</w:t>
      </w:r>
      <w:proofErr w:type="spellEnd"/>
      <w:r w:rsidRPr="008F5A2C">
        <w:rPr>
          <w:rStyle w:val="Bodytext2115ptBold"/>
          <w:sz w:val="22"/>
          <w:szCs w:val="22"/>
        </w:rPr>
        <w:t xml:space="preserve"> фінансові інструменти </w:t>
      </w:r>
      <w:r w:rsidRPr="008F5A2C">
        <w:t xml:space="preserve">- </w:t>
      </w:r>
      <w:proofErr w:type="spellStart"/>
      <w:r w:rsidRPr="008F5A2C">
        <w:t>деривативні</w:t>
      </w:r>
      <w:proofErr w:type="spellEnd"/>
      <w:r w:rsidRPr="008F5A2C">
        <w:t xml:space="preserve"> цінні папери та </w:t>
      </w:r>
      <w:proofErr w:type="spellStart"/>
      <w:r w:rsidRPr="008F5A2C">
        <w:t>деривативні</w:t>
      </w:r>
      <w:proofErr w:type="spellEnd"/>
      <w:r w:rsidRPr="008F5A2C">
        <w:t xml:space="preserve"> контракти</w:t>
      </w:r>
      <w:r w:rsidR="00C7152D" w:rsidRPr="008F5A2C">
        <w:t>.</w:t>
      </w:r>
      <w:r w:rsidRPr="008F5A2C">
        <w:t xml:space="preserve"> </w:t>
      </w:r>
      <w:proofErr w:type="spellStart"/>
      <w:r w:rsidRPr="008F5A2C">
        <w:rPr>
          <w:rStyle w:val="Bodytext2115ptBold"/>
          <w:sz w:val="22"/>
          <w:szCs w:val="22"/>
        </w:rPr>
        <w:t>Деривативний</w:t>
      </w:r>
      <w:proofErr w:type="spellEnd"/>
      <w:r w:rsidRPr="008F5A2C">
        <w:rPr>
          <w:rStyle w:val="Bodytext2115ptBold"/>
          <w:sz w:val="22"/>
          <w:szCs w:val="22"/>
        </w:rPr>
        <w:t xml:space="preserve"> контракт </w:t>
      </w:r>
      <w:r w:rsidRPr="008F5A2C">
        <w:t>- договір, умови якого передбачають обов’язок однієї або кожної із сторін такого договору щодо базового активу та/або умови якого встановлюються залежно від значення базового показника, а також можуть передбачати обов’язок проведення грошових розрахунків</w:t>
      </w:r>
      <w:r w:rsidR="00C7152D" w:rsidRPr="008F5A2C">
        <w:t>.</w:t>
      </w:r>
    </w:p>
    <w:p w:rsidR="006D0ACB" w:rsidRPr="008F5A2C" w:rsidRDefault="004A58F4" w:rsidP="00C7152D">
      <w:pPr>
        <w:pStyle w:val="Bodytext20"/>
        <w:shd w:val="clear" w:color="auto" w:fill="auto"/>
        <w:ind w:firstLine="0"/>
      </w:pPr>
      <w:r w:rsidRPr="008F5A2C">
        <w:rPr>
          <w:rStyle w:val="Bodytext2115ptBold"/>
          <w:sz w:val="22"/>
          <w:szCs w:val="22"/>
        </w:rPr>
        <w:t xml:space="preserve">Договір РЕПО </w:t>
      </w:r>
      <w:r w:rsidRPr="008F5A2C">
        <w:t>- договір, яким оформлюється операція РЕПО</w:t>
      </w:r>
      <w:r w:rsidR="00C7152D" w:rsidRPr="008F5A2C">
        <w:t>.</w:t>
      </w:r>
    </w:p>
    <w:p w:rsidR="006D0ACB" w:rsidRPr="008F5A2C" w:rsidRDefault="004A58F4" w:rsidP="00C7152D">
      <w:pPr>
        <w:pStyle w:val="Bodytext20"/>
        <w:shd w:val="clear" w:color="auto" w:fill="auto"/>
        <w:ind w:firstLine="0"/>
      </w:pPr>
      <w:r w:rsidRPr="008F5A2C">
        <w:rPr>
          <w:rStyle w:val="Bodytext2115ptBold"/>
          <w:sz w:val="22"/>
          <w:szCs w:val="22"/>
        </w:rPr>
        <w:t xml:space="preserve">Замовлення Клієнта </w:t>
      </w:r>
      <w:r w:rsidRPr="008F5A2C">
        <w:t>- доручення (розпорядження, наказ) Клієнта Торговцю на встановлених Клієнтом умовах надати певного виду інвестиційну послугу з визначеними фінансовими інструментами на підставі Генерального договору</w:t>
      </w:r>
      <w:r w:rsidR="00C7152D" w:rsidRPr="008F5A2C">
        <w:t>.</w:t>
      </w:r>
    </w:p>
    <w:p w:rsidR="00C7152D" w:rsidRPr="008F5A2C" w:rsidRDefault="004A58F4" w:rsidP="00C7152D">
      <w:pPr>
        <w:pStyle w:val="Bodytext20"/>
        <w:shd w:val="clear" w:color="auto" w:fill="auto"/>
        <w:ind w:firstLine="0"/>
      </w:pPr>
      <w:r w:rsidRPr="008F5A2C">
        <w:rPr>
          <w:rStyle w:val="Bodytext2115ptBold"/>
          <w:sz w:val="22"/>
          <w:szCs w:val="22"/>
        </w:rPr>
        <w:t xml:space="preserve">Звернення </w:t>
      </w:r>
      <w:r w:rsidRPr="008F5A2C">
        <w:t>- повідомлення Клієнта, надане в довільній формі Торговцю щодо зацікавленості у здійсненні операції з фінансовими інструментами на підставі Генерального договору</w:t>
      </w:r>
      <w:r w:rsidR="00C7152D" w:rsidRPr="008F5A2C">
        <w:t>.</w:t>
      </w:r>
      <w:r w:rsidRPr="008F5A2C">
        <w:t xml:space="preserve"> </w:t>
      </w:r>
    </w:p>
    <w:p w:rsidR="006D0ACB" w:rsidRPr="008F5A2C" w:rsidRDefault="004A58F4" w:rsidP="00C7152D">
      <w:pPr>
        <w:pStyle w:val="Bodytext20"/>
        <w:shd w:val="clear" w:color="auto" w:fill="auto"/>
        <w:ind w:firstLine="0"/>
      </w:pPr>
      <w:r w:rsidRPr="008F5A2C">
        <w:rPr>
          <w:rStyle w:val="Bodytext2115ptBold"/>
          <w:sz w:val="22"/>
          <w:szCs w:val="22"/>
        </w:rPr>
        <w:t xml:space="preserve">Інвестиційні послуги </w:t>
      </w:r>
      <w:r w:rsidRPr="008F5A2C">
        <w:t xml:space="preserve">- послуги з укладення Торговцем цивільно-правових договорів щодо фінансових інструментів від свого імені або від імені клієнта, за свій рахунок або за рахунок Клієнта, за власною ініціативою або за відповідним договором з Клієнтом чи за його замовленням, які укладаються під час провадження професійної діяльності, та/або здійснення дій чи надання послуг, пов’язаних з такими послугами, які, зокрема, включають надання консультаційних послуг, інвестиційних порад щодо фінансових інструментів, надання позики фінансових інструментів, передання виконання замовлень </w:t>
      </w:r>
      <w:r w:rsidR="00C7152D" w:rsidRPr="008F5A2C">
        <w:t>К</w:t>
      </w:r>
      <w:r w:rsidRPr="008F5A2C">
        <w:t xml:space="preserve">лієнта, відповідно до яких </w:t>
      </w:r>
      <w:r w:rsidR="00C7152D" w:rsidRPr="008F5A2C">
        <w:t>Т</w:t>
      </w:r>
      <w:r w:rsidRPr="008F5A2C">
        <w:t xml:space="preserve">орговець виступає стосовно нього комісіонером, іншому </w:t>
      </w:r>
      <w:r w:rsidR="00C7152D" w:rsidRPr="008F5A2C">
        <w:t>Т</w:t>
      </w:r>
      <w:r w:rsidRPr="008F5A2C">
        <w:t>орговцю</w:t>
      </w:r>
      <w:r w:rsidR="00C7152D" w:rsidRPr="008F5A2C">
        <w:t>.</w:t>
      </w:r>
    </w:p>
    <w:p w:rsidR="007B47D2" w:rsidRPr="008F5A2C" w:rsidRDefault="007B47D2" w:rsidP="007B47D2">
      <w:pPr>
        <w:pStyle w:val="Bodytext20"/>
        <w:shd w:val="clear" w:color="auto" w:fill="auto"/>
        <w:ind w:firstLine="0"/>
      </w:pPr>
      <w:r w:rsidRPr="008F5A2C">
        <w:rPr>
          <w:rStyle w:val="Bodytext2115ptBold"/>
          <w:sz w:val="22"/>
          <w:szCs w:val="22"/>
        </w:rPr>
        <w:t xml:space="preserve">Індивідуальний договір - </w:t>
      </w:r>
      <w:r w:rsidRPr="008F5A2C">
        <w:t>разові замовлення, договори та інші документи, що укладаються клієнтом на підставі Генерального договору з метою отримання певного виду інвестиційної послуги з визначеними фінансовими інструментами.</w:t>
      </w:r>
    </w:p>
    <w:p w:rsidR="007B47D2" w:rsidRPr="008F5A2C" w:rsidRDefault="007B47D2" w:rsidP="00C7152D">
      <w:pPr>
        <w:pStyle w:val="Bodytext20"/>
        <w:shd w:val="clear" w:color="auto" w:fill="auto"/>
        <w:ind w:firstLine="0"/>
      </w:pPr>
      <w:r w:rsidRPr="008F5A2C">
        <w:rPr>
          <w:rStyle w:val="Bodytext2115ptBold"/>
          <w:sz w:val="22"/>
          <w:szCs w:val="22"/>
        </w:rPr>
        <w:t xml:space="preserve">Індивідуальна частина Генерального договору </w:t>
      </w:r>
      <w:r w:rsidRPr="008F5A2C">
        <w:t xml:space="preserve">- Акцепт Публічної пропозиції АКБ «ІНДУСТРІАЛБАНК» на укладення Публічного Генерального договору про надання інвестиційних послуг, що підписується між Торговцем та Клієнтом. Підписанням Індивідуальної частини Генерального договору Клієнт погоджується з умовами надання інвестиційних послуг, ознайомився з правилами роботи Торговця та приєднується до умов Генерального договору. </w:t>
      </w:r>
    </w:p>
    <w:p w:rsidR="006D0ACB" w:rsidRPr="008F5A2C" w:rsidRDefault="004A58F4" w:rsidP="00C7152D">
      <w:pPr>
        <w:pStyle w:val="Bodytext20"/>
        <w:shd w:val="clear" w:color="auto" w:fill="auto"/>
        <w:ind w:firstLine="0"/>
      </w:pPr>
      <w:r w:rsidRPr="008F5A2C">
        <w:rPr>
          <w:rStyle w:val="Bodytext2115ptBold"/>
          <w:sz w:val="22"/>
          <w:szCs w:val="22"/>
        </w:rPr>
        <w:t xml:space="preserve">Клієнт </w:t>
      </w:r>
      <w:r w:rsidRPr="008F5A2C">
        <w:t>- юридична або фізична особ</w:t>
      </w:r>
      <w:r w:rsidR="00614394" w:rsidRPr="008F5A2C">
        <w:t xml:space="preserve">а, резидент або </w:t>
      </w:r>
      <w:r w:rsidR="003C549B" w:rsidRPr="008F5A2C">
        <w:t xml:space="preserve">нерезидент, </w:t>
      </w:r>
      <w:r w:rsidRPr="008F5A2C">
        <w:t>в тому числі банківська установа, в інтересах та за рахунок якої діє Торговець на підставі відповідного договору, або номінальний утримувач, на підставі договору з яким Торговець діє в інтересах та за рахунок номінального утримувача / клієнта номінального утримувача</w:t>
      </w:r>
      <w:r w:rsidR="00C7152D" w:rsidRPr="008F5A2C">
        <w:t>.</w:t>
      </w:r>
    </w:p>
    <w:p w:rsidR="006D0ACB" w:rsidRPr="008F5A2C" w:rsidRDefault="004A58F4">
      <w:pPr>
        <w:pStyle w:val="Bodytext40"/>
        <w:shd w:val="clear" w:color="auto" w:fill="auto"/>
        <w:jc w:val="both"/>
        <w:rPr>
          <w:sz w:val="22"/>
          <w:szCs w:val="22"/>
          <w:lang w:val="en-US"/>
        </w:rPr>
      </w:pPr>
      <w:r w:rsidRPr="008F5A2C">
        <w:rPr>
          <w:sz w:val="22"/>
          <w:szCs w:val="22"/>
        </w:rPr>
        <w:t>Класифікація Клієнта:</w:t>
      </w:r>
    </w:p>
    <w:p w:rsidR="006D0ACB" w:rsidRPr="008F5A2C" w:rsidRDefault="004A58F4" w:rsidP="00A46E5E">
      <w:pPr>
        <w:pStyle w:val="Heading30"/>
        <w:keepNext/>
        <w:keepLines/>
        <w:numPr>
          <w:ilvl w:val="0"/>
          <w:numId w:val="39"/>
        </w:numPr>
        <w:shd w:val="clear" w:color="auto" w:fill="auto"/>
        <w:tabs>
          <w:tab w:val="left" w:pos="764"/>
        </w:tabs>
        <w:jc w:val="both"/>
        <w:rPr>
          <w:sz w:val="22"/>
          <w:szCs w:val="22"/>
        </w:rPr>
      </w:pPr>
      <w:bookmarkStart w:id="13" w:name="bookmark3"/>
      <w:bookmarkStart w:id="14" w:name="_Toc85707224"/>
      <w:r w:rsidRPr="008F5A2C">
        <w:rPr>
          <w:sz w:val="22"/>
          <w:szCs w:val="22"/>
        </w:rPr>
        <w:t>кваліфіковані:</w:t>
      </w:r>
      <w:bookmarkEnd w:id="13"/>
      <w:bookmarkEnd w:id="14"/>
    </w:p>
    <w:p w:rsidR="006D0ACB" w:rsidRPr="008F5A2C" w:rsidRDefault="004A58F4">
      <w:pPr>
        <w:pStyle w:val="Bodytext20"/>
        <w:numPr>
          <w:ilvl w:val="0"/>
          <w:numId w:val="1"/>
        </w:numPr>
        <w:shd w:val="clear" w:color="auto" w:fill="auto"/>
        <w:tabs>
          <w:tab w:val="left" w:pos="764"/>
        </w:tabs>
        <w:ind w:left="760" w:hanging="360"/>
      </w:pPr>
      <w:r w:rsidRPr="008F5A2C">
        <w:rPr>
          <w:rStyle w:val="Bodytext2115ptBold"/>
          <w:sz w:val="22"/>
          <w:szCs w:val="22"/>
        </w:rPr>
        <w:t xml:space="preserve">професійний клієнт </w:t>
      </w:r>
      <w:r w:rsidRPr="008F5A2C">
        <w:t xml:space="preserve">- клієнт, який володіє вмінням, досвідом та знаннями в галузі ринків </w:t>
      </w:r>
      <w:r w:rsidRPr="008F5A2C">
        <w:lastRenderedPageBreak/>
        <w:t>капіталу, достатніми для прийняття ним інвестиційних рішень з метою вчинення правочинів щодо фінансових інструментів;</w:t>
      </w:r>
    </w:p>
    <w:p w:rsidR="006D0ACB" w:rsidRPr="008F5A2C" w:rsidRDefault="004A58F4">
      <w:pPr>
        <w:pStyle w:val="Bodytext20"/>
        <w:numPr>
          <w:ilvl w:val="0"/>
          <w:numId w:val="1"/>
        </w:numPr>
        <w:shd w:val="clear" w:color="auto" w:fill="auto"/>
        <w:tabs>
          <w:tab w:val="left" w:pos="764"/>
        </w:tabs>
        <w:ind w:left="760" w:hanging="360"/>
      </w:pPr>
      <w:r w:rsidRPr="008F5A2C">
        <w:rPr>
          <w:rStyle w:val="Bodytext2115ptBold"/>
          <w:sz w:val="22"/>
          <w:szCs w:val="22"/>
        </w:rPr>
        <w:t xml:space="preserve">прийнятний контрагент </w:t>
      </w:r>
      <w:r w:rsidRPr="008F5A2C">
        <w:t>- юридичні особи (в тому числі нерезиденти), яким Торговець надає Інвестиційні послуги, до яких відносяться міжнародні фінансові організації, іноземні держави та їх центральні банки, держава Україна в особі відповідних суб'єктів управління об'єктами державної власності, професійні учасники ринк</w:t>
      </w:r>
      <w:r w:rsidR="00FF49D9">
        <w:t>у</w:t>
      </w:r>
      <w:r w:rsidRPr="008F5A2C">
        <w:t xml:space="preserve"> капітал</w:t>
      </w:r>
      <w:r w:rsidR="00FF49D9">
        <w:t>ів</w:t>
      </w:r>
      <w:r w:rsidRPr="008F5A2C">
        <w:t>, банки та страхові компанії, іноземні інвестиційні фірми, а також інші юридичні особи, які визнаються внутрішніми документами Торговця, як прийнятні контрагенти;</w:t>
      </w:r>
    </w:p>
    <w:p w:rsidR="006D0ACB" w:rsidRPr="008F5A2C" w:rsidRDefault="004A58F4" w:rsidP="00A46E5E">
      <w:pPr>
        <w:pStyle w:val="Bodytext20"/>
        <w:numPr>
          <w:ilvl w:val="0"/>
          <w:numId w:val="39"/>
        </w:numPr>
        <w:shd w:val="clear" w:color="auto" w:fill="auto"/>
        <w:tabs>
          <w:tab w:val="left" w:pos="764"/>
        </w:tabs>
      </w:pPr>
      <w:r w:rsidRPr="008F5A2C">
        <w:rPr>
          <w:rStyle w:val="Bodytext2115ptBold"/>
          <w:sz w:val="22"/>
          <w:szCs w:val="22"/>
        </w:rPr>
        <w:t xml:space="preserve">некваліфіковані - непрофесійний клієнт </w:t>
      </w:r>
      <w:r w:rsidRPr="008F5A2C">
        <w:t>- Клієнт, який не є професійним клієнтом або не був визнаний Торговцем професійним клієнтом або прийнятним контрагентом</w:t>
      </w:r>
      <w:r w:rsidR="00C7152D" w:rsidRPr="008F5A2C">
        <w:rPr>
          <w:lang w:val="ru-RU"/>
        </w:rPr>
        <w:t>.</w:t>
      </w:r>
    </w:p>
    <w:p w:rsidR="006D0ACB" w:rsidRPr="008F5A2C" w:rsidRDefault="004A58F4">
      <w:pPr>
        <w:pStyle w:val="Bodytext20"/>
        <w:shd w:val="clear" w:color="auto" w:fill="auto"/>
        <w:ind w:firstLine="0"/>
      </w:pPr>
      <w:r w:rsidRPr="008F5A2C">
        <w:rPr>
          <w:rStyle w:val="Bodytext2115ptBold"/>
          <w:sz w:val="22"/>
          <w:szCs w:val="22"/>
        </w:rPr>
        <w:t>Клієнт</w:t>
      </w:r>
      <w:r w:rsidR="008107AC" w:rsidRPr="008F5A2C">
        <w:rPr>
          <w:rStyle w:val="Bodytext2115ptBold"/>
          <w:sz w:val="22"/>
          <w:szCs w:val="22"/>
        </w:rPr>
        <w:t>-</w:t>
      </w:r>
      <w:r w:rsidRPr="008F5A2C">
        <w:rPr>
          <w:rStyle w:val="Bodytext2115ptBold"/>
          <w:sz w:val="22"/>
          <w:szCs w:val="22"/>
        </w:rPr>
        <w:t xml:space="preserve">Банк </w:t>
      </w:r>
      <w:r w:rsidRPr="008F5A2C">
        <w:t>- форма банківського обслуговування клієнтів, яка побудована на використанні інформаційних технологій, що забезпечують клієнтам можливість дистанційного отримання фінансової інформації та управління банківськими рахунками</w:t>
      </w:r>
      <w:r w:rsidR="008107AC" w:rsidRPr="008F5A2C">
        <w:t>.</w:t>
      </w:r>
    </w:p>
    <w:p w:rsidR="006D0ACB" w:rsidRPr="008F5A2C" w:rsidRDefault="004A58F4">
      <w:pPr>
        <w:pStyle w:val="Bodytext20"/>
        <w:shd w:val="clear" w:color="auto" w:fill="auto"/>
        <w:ind w:firstLine="0"/>
        <w:rPr>
          <w:lang w:val="ru-RU"/>
        </w:rPr>
      </w:pPr>
      <w:r w:rsidRPr="008F5A2C">
        <w:rPr>
          <w:rStyle w:val="Bodytext2115ptBold"/>
          <w:sz w:val="22"/>
          <w:szCs w:val="22"/>
        </w:rPr>
        <w:t xml:space="preserve">Операція РЕПО </w:t>
      </w:r>
      <w:r w:rsidR="008107AC" w:rsidRPr="008F5A2C">
        <w:rPr>
          <w:rStyle w:val="Bodytext2115ptBold"/>
          <w:sz w:val="22"/>
          <w:szCs w:val="22"/>
        </w:rPr>
        <w:t xml:space="preserve">- </w:t>
      </w:r>
      <w:r w:rsidRPr="008F5A2C">
        <w:t>операція купівлі (продажу) фінансових інструментів із зобов'язанням зворотного їх продажу (купівлі) через визначений строк за заздалегідь обумовленою ціною, що здійснюється на основі єдиного договору РЕПО. Відповідно до чинного податкового законодавства України термін операції РЕПО не повинен перевищувати один рік</w:t>
      </w:r>
      <w:r w:rsidR="008107AC" w:rsidRPr="008F5A2C">
        <w:rPr>
          <w:lang w:val="ru-RU"/>
        </w:rPr>
        <w:t>.</w:t>
      </w:r>
    </w:p>
    <w:p w:rsidR="006D0ACB" w:rsidRPr="008F5A2C" w:rsidRDefault="004A58F4">
      <w:pPr>
        <w:pStyle w:val="Bodytext20"/>
        <w:shd w:val="clear" w:color="auto" w:fill="auto"/>
        <w:ind w:firstLine="0"/>
        <w:rPr>
          <w:lang w:val="ru-RU"/>
        </w:rPr>
      </w:pPr>
      <w:r w:rsidRPr="008F5A2C">
        <w:rPr>
          <w:rStyle w:val="Bodytext2115ptBold"/>
          <w:sz w:val="22"/>
          <w:szCs w:val="22"/>
        </w:rPr>
        <w:t xml:space="preserve">Операції </w:t>
      </w:r>
      <w:r w:rsidRPr="008F5A2C">
        <w:rPr>
          <w:b/>
          <w:bCs/>
        </w:rPr>
        <w:t>з</w:t>
      </w:r>
      <w:r w:rsidRPr="008F5A2C">
        <w:t xml:space="preserve"> </w:t>
      </w:r>
      <w:r w:rsidRPr="008F5A2C">
        <w:rPr>
          <w:rStyle w:val="Bodytext2115ptBold"/>
          <w:sz w:val="22"/>
          <w:szCs w:val="22"/>
        </w:rPr>
        <w:t xml:space="preserve">фінансовими інструментами </w:t>
      </w:r>
      <w:r w:rsidRPr="008F5A2C">
        <w:t>- вчинення двома або більше сторонами погоджених дій, спрямованих на набуття, зміну або припинення пов'язаних з фінансовими інструментами цивільних прав та обов'язків (вчинення правочину щодо фінансових інструментів), а також обов'язкове здійснення сторонами погоджених дій, спрямованих на виконання зобов'язань, що виникли внаслідок вчинення такого правочину, та/або спрямованих на реалізацію прав, передбачених таким правочином</w:t>
      </w:r>
      <w:r w:rsidR="00FF49D9">
        <w:rPr>
          <w:lang w:val="ru-RU"/>
        </w:rPr>
        <w:t>.</w:t>
      </w:r>
    </w:p>
    <w:p w:rsidR="006D0ACB" w:rsidRPr="008F5A2C" w:rsidRDefault="004A58F4">
      <w:pPr>
        <w:pStyle w:val="Bodytext20"/>
        <w:shd w:val="clear" w:color="auto" w:fill="auto"/>
        <w:ind w:firstLine="0"/>
      </w:pPr>
      <w:r w:rsidRPr="008F5A2C">
        <w:rPr>
          <w:rStyle w:val="Bodytext2115ptBold"/>
          <w:sz w:val="22"/>
          <w:szCs w:val="22"/>
        </w:rPr>
        <w:t xml:space="preserve">Оцінювання Клієнта </w:t>
      </w:r>
      <w:r w:rsidRPr="008F5A2C">
        <w:t xml:space="preserve">- передбачені внутрішніми </w:t>
      </w:r>
      <w:r w:rsidR="003B57EC" w:rsidRPr="008F5A2C">
        <w:t xml:space="preserve">нормативними </w:t>
      </w:r>
      <w:r w:rsidRPr="008F5A2C">
        <w:t>документами Торговця порядок та процедури отримання та опрацювання інформації від Клієнта з метою проведення оцінки його компетентності, досвіду та знань, необхідних для вчинення правочинів або надання певних послуг, для отримання висновку щодо здатності клієнта приймати власні інвестиційні рішення та оцінювати особисті ризики, пов'язані з такими правочинами або послугами</w:t>
      </w:r>
      <w:r w:rsidR="00FF49D9">
        <w:t>.</w:t>
      </w:r>
    </w:p>
    <w:p w:rsidR="006D0ACB" w:rsidRPr="008F5A2C" w:rsidRDefault="004A58F4">
      <w:pPr>
        <w:pStyle w:val="Bodytext20"/>
        <w:shd w:val="clear" w:color="auto" w:fill="auto"/>
        <w:spacing w:line="408" w:lineRule="exact"/>
        <w:ind w:firstLine="0"/>
      </w:pPr>
      <w:r w:rsidRPr="008F5A2C">
        <w:rPr>
          <w:rStyle w:val="Bodytext2115ptBold"/>
          <w:sz w:val="22"/>
          <w:szCs w:val="22"/>
        </w:rPr>
        <w:t xml:space="preserve">Податковий статус </w:t>
      </w:r>
      <w:r w:rsidRPr="008F5A2C">
        <w:t xml:space="preserve">- інформація щодо реєстрації Клієнта, власників істотної участі та уповноважених осіб в якості платників податків відповідно до законодавства певної держави, про податковий номер, зокрема інформація про статус Податкового резидента США відповідно до вимог </w:t>
      </w:r>
      <w:r w:rsidR="003B57EC" w:rsidRPr="008F5A2C">
        <w:rPr>
          <w:lang w:val="en-US"/>
        </w:rPr>
        <w:t>F</w:t>
      </w:r>
      <w:r w:rsidRPr="008F5A2C">
        <w:t>АТСА, а також про застосовувану ставку податку на прибуток чи про використання спеціального податкового режиму.</w:t>
      </w:r>
    </w:p>
    <w:p w:rsidR="006D0ACB" w:rsidRPr="008F5A2C" w:rsidRDefault="004A58F4">
      <w:pPr>
        <w:pStyle w:val="Bodytext20"/>
        <w:shd w:val="clear" w:color="auto" w:fill="auto"/>
        <w:spacing w:line="408" w:lineRule="exact"/>
        <w:ind w:firstLine="0"/>
      </w:pPr>
      <w:r w:rsidRPr="008F5A2C">
        <w:rPr>
          <w:rStyle w:val="Bodytext2115ptBold"/>
          <w:sz w:val="22"/>
          <w:szCs w:val="22"/>
        </w:rPr>
        <w:t xml:space="preserve">Рахунок </w:t>
      </w:r>
      <w:r w:rsidRPr="008F5A2C">
        <w:t>- рахунок у цінних паперах, що відкривається депозитарною установою Клієнту для обліку належних Клієнту цінних паперів та прав на цінні папери.</w:t>
      </w:r>
    </w:p>
    <w:p w:rsidR="006D0ACB" w:rsidRPr="008F5A2C" w:rsidRDefault="004A58F4">
      <w:pPr>
        <w:pStyle w:val="Bodytext20"/>
        <w:shd w:val="clear" w:color="auto" w:fill="auto"/>
        <w:spacing w:line="408" w:lineRule="exact"/>
        <w:ind w:firstLine="0"/>
      </w:pPr>
      <w:r w:rsidRPr="008F5A2C">
        <w:rPr>
          <w:rStyle w:val="Bodytext2115ptBold"/>
          <w:sz w:val="22"/>
          <w:szCs w:val="22"/>
        </w:rPr>
        <w:t xml:space="preserve">Сторона (Сторони) </w:t>
      </w:r>
      <w:r w:rsidRPr="008F5A2C">
        <w:t>- Торговець та/або Клієнт</w:t>
      </w:r>
    </w:p>
    <w:p w:rsidR="006D0ACB" w:rsidRPr="008F5A2C" w:rsidRDefault="00634A41">
      <w:pPr>
        <w:pStyle w:val="Heading30"/>
        <w:keepNext/>
        <w:keepLines/>
        <w:shd w:val="clear" w:color="auto" w:fill="auto"/>
        <w:spacing w:line="408" w:lineRule="exact"/>
        <w:ind w:firstLine="0"/>
        <w:jc w:val="both"/>
        <w:rPr>
          <w:b w:val="0"/>
          <w:bCs w:val="0"/>
          <w:sz w:val="22"/>
          <w:szCs w:val="22"/>
        </w:rPr>
      </w:pPr>
      <w:bookmarkStart w:id="15" w:name="bookmark4"/>
      <w:bookmarkStart w:id="16" w:name="_Toc85707225"/>
      <w:r w:rsidRPr="008F5A2C">
        <w:rPr>
          <w:b w:val="0"/>
          <w:bCs w:val="0"/>
          <w:sz w:val="22"/>
          <w:szCs w:val="22"/>
        </w:rPr>
        <w:lastRenderedPageBreak/>
        <w:t>Термін</w:t>
      </w:r>
      <w:r w:rsidRPr="008F5A2C">
        <w:rPr>
          <w:sz w:val="22"/>
          <w:szCs w:val="22"/>
        </w:rPr>
        <w:t xml:space="preserve"> ф</w:t>
      </w:r>
      <w:r w:rsidR="004A58F4" w:rsidRPr="008F5A2C">
        <w:rPr>
          <w:sz w:val="22"/>
          <w:szCs w:val="22"/>
        </w:rPr>
        <w:t>інансо</w:t>
      </w:r>
      <w:r w:rsidRPr="008F5A2C">
        <w:rPr>
          <w:sz w:val="22"/>
          <w:szCs w:val="22"/>
        </w:rPr>
        <w:t>ві</w:t>
      </w:r>
      <w:r w:rsidR="004A58F4" w:rsidRPr="008F5A2C">
        <w:rPr>
          <w:sz w:val="22"/>
          <w:szCs w:val="22"/>
        </w:rPr>
        <w:t xml:space="preserve"> інструмен</w:t>
      </w:r>
      <w:r w:rsidRPr="008F5A2C">
        <w:rPr>
          <w:sz w:val="22"/>
          <w:szCs w:val="22"/>
        </w:rPr>
        <w:t>ти</w:t>
      </w:r>
      <w:r w:rsidR="004A58F4" w:rsidRPr="008F5A2C">
        <w:rPr>
          <w:sz w:val="22"/>
          <w:szCs w:val="22"/>
        </w:rPr>
        <w:t xml:space="preserve"> </w:t>
      </w:r>
      <w:r w:rsidR="004A58F4" w:rsidRPr="008F5A2C">
        <w:rPr>
          <w:b w:val="0"/>
          <w:bCs w:val="0"/>
          <w:sz w:val="22"/>
          <w:szCs w:val="22"/>
        </w:rPr>
        <w:t>(далі за текстом - фінансові інструменти або ФІ</w:t>
      </w:r>
      <w:bookmarkEnd w:id="15"/>
      <w:r w:rsidRPr="008F5A2C">
        <w:rPr>
          <w:b w:val="0"/>
          <w:bCs w:val="0"/>
          <w:sz w:val="22"/>
          <w:szCs w:val="22"/>
        </w:rPr>
        <w:t>) вживається в цьому Генеральному договорі у значенні наведен</w:t>
      </w:r>
      <w:r w:rsidR="00A73C83" w:rsidRPr="008F5A2C">
        <w:rPr>
          <w:b w:val="0"/>
          <w:bCs w:val="0"/>
          <w:sz w:val="22"/>
          <w:szCs w:val="22"/>
        </w:rPr>
        <w:t>ому</w:t>
      </w:r>
      <w:r w:rsidRPr="008F5A2C">
        <w:rPr>
          <w:b w:val="0"/>
          <w:bCs w:val="0"/>
          <w:sz w:val="22"/>
          <w:szCs w:val="22"/>
        </w:rPr>
        <w:t xml:space="preserve"> у </w:t>
      </w:r>
      <w:r w:rsidR="00115C35" w:rsidRPr="008F5A2C">
        <w:rPr>
          <w:b w:val="0"/>
          <w:bCs w:val="0"/>
          <w:sz w:val="22"/>
          <w:szCs w:val="22"/>
        </w:rPr>
        <w:t>З</w:t>
      </w:r>
      <w:r w:rsidRPr="008F5A2C">
        <w:rPr>
          <w:b w:val="0"/>
          <w:bCs w:val="0"/>
          <w:sz w:val="22"/>
          <w:szCs w:val="22"/>
        </w:rPr>
        <w:t>акон</w:t>
      </w:r>
      <w:r w:rsidR="00A73C83" w:rsidRPr="008F5A2C">
        <w:rPr>
          <w:b w:val="0"/>
          <w:bCs w:val="0"/>
          <w:sz w:val="22"/>
          <w:szCs w:val="22"/>
        </w:rPr>
        <w:t>і</w:t>
      </w:r>
      <w:r w:rsidRPr="008F5A2C">
        <w:rPr>
          <w:b w:val="0"/>
          <w:bCs w:val="0"/>
          <w:sz w:val="22"/>
          <w:szCs w:val="22"/>
        </w:rPr>
        <w:t xml:space="preserve"> України «Про ринки капіталу та організовані товарні ринки» №3480 від 23 лютого 2006 р. в редакції </w:t>
      </w:r>
      <w:r w:rsidR="00115C35" w:rsidRPr="008F5A2C">
        <w:rPr>
          <w:b w:val="0"/>
          <w:bCs w:val="0"/>
          <w:sz w:val="22"/>
          <w:szCs w:val="22"/>
        </w:rPr>
        <w:t>З</w:t>
      </w:r>
      <w:r w:rsidRPr="008F5A2C">
        <w:rPr>
          <w:b w:val="0"/>
          <w:bCs w:val="0"/>
          <w:sz w:val="22"/>
          <w:szCs w:val="22"/>
        </w:rPr>
        <w:t xml:space="preserve">акону України «Про затвердження Вимог (правил) щодо здійснення діяльності з торгівлі цінними паперами: брокерської діяльності, дилерської діяльності, </w:t>
      </w:r>
      <w:proofErr w:type="spellStart"/>
      <w:r w:rsidRPr="008F5A2C">
        <w:rPr>
          <w:b w:val="0"/>
          <w:bCs w:val="0"/>
          <w:sz w:val="22"/>
          <w:szCs w:val="22"/>
        </w:rPr>
        <w:t>андеррайтингу</w:t>
      </w:r>
      <w:proofErr w:type="spellEnd"/>
      <w:r w:rsidRPr="008F5A2C">
        <w:rPr>
          <w:b w:val="0"/>
          <w:bCs w:val="0"/>
          <w:sz w:val="22"/>
          <w:szCs w:val="22"/>
        </w:rPr>
        <w:t>, управління цінними паперами» №738 від 19 червня 2020 р. зі змінами.</w:t>
      </w:r>
      <w:bookmarkEnd w:id="16"/>
    </w:p>
    <w:p w:rsidR="006D0ACB" w:rsidRPr="008F5A2C" w:rsidRDefault="004A58F4" w:rsidP="000F0482">
      <w:pPr>
        <w:pStyle w:val="Bodytext20"/>
        <w:shd w:val="clear" w:color="auto" w:fill="auto"/>
        <w:tabs>
          <w:tab w:val="left" w:pos="442"/>
        </w:tabs>
        <w:ind w:firstLine="0"/>
      </w:pPr>
      <w:r w:rsidRPr="008F5A2C">
        <w:rPr>
          <w:rStyle w:val="Bodytext2105pt"/>
          <w:b/>
          <w:bCs/>
          <w:sz w:val="22"/>
          <w:szCs w:val="22"/>
        </w:rPr>
        <w:t>Інструменти грошового ринку</w:t>
      </w:r>
      <w:r w:rsidRPr="008F5A2C">
        <w:rPr>
          <w:rStyle w:val="Bodytext2105pt"/>
          <w:sz w:val="22"/>
          <w:szCs w:val="22"/>
        </w:rPr>
        <w:t xml:space="preserve"> </w:t>
      </w:r>
      <w:r w:rsidRPr="008F5A2C">
        <w:t>- казначейські зобов’язання України, ощадні сертифікати банків, депозитні сертифікати банків, векселі, а також інші інструменти (в тому числі цінні папери), що мають всі з таких характеристик:</w:t>
      </w:r>
    </w:p>
    <w:p w:rsidR="006D0ACB" w:rsidRPr="008F5A2C" w:rsidRDefault="004A58F4" w:rsidP="00A46E5E">
      <w:pPr>
        <w:pStyle w:val="Bodytext20"/>
        <w:numPr>
          <w:ilvl w:val="0"/>
          <w:numId w:val="56"/>
        </w:numPr>
        <w:shd w:val="clear" w:color="auto" w:fill="auto"/>
        <w:tabs>
          <w:tab w:val="left" w:pos="206"/>
        </w:tabs>
        <w:ind w:firstLine="0"/>
      </w:pPr>
      <w:r w:rsidRPr="008F5A2C">
        <w:t>мають вартість, що може бути визначена у будь-який момент часу;</w:t>
      </w:r>
    </w:p>
    <w:p w:rsidR="006D0ACB" w:rsidRPr="008F5A2C" w:rsidRDefault="004A58F4" w:rsidP="00A46E5E">
      <w:pPr>
        <w:pStyle w:val="Bodytext20"/>
        <w:numPr>
          <w:ilvl w:val="0"/>
          <w:numId w:val="56"/>
        </w:numPr>
        <w:shd w:val="clear" w:color="auto" w:fill="auto"/>
        <w:tabs>
          <w:tab w:val="left" w:pos="206"/>
        </w:tabs>
        <w:ind w:firstLine="0"/>
      </w:pPr>
      <w:r w:rsidRPr="008F5A2C">
        <w:t xml:space="preserve">не є </w:t>
      </w:r>
      <w:proofErr w:type="spellStart"/>
      <w:r w:rsidRPr="008F5A2C">
        <w:t>деривативними</w:t>
      </w:r>
      <w:proofErr w:type="spellEnd"/>
      <w:r w:rsidRPr="008F5A2C">
        <w:t xml:space="preserve"> фінансовими інструментами;</w:t>
      </w:r>
    </w:p>
    <w:p w:rsidR="006D0ACB" w:rsidRPr="008F5A2C" w:rsidRDefault="004A58F4" w:rsidP="00A46E5E">
      <w:pPr>
        <w:pStyle w:val="Bodytext20"/>
        <w:numPr>
          <w:ilvl w:val="0"/>
          <w:numId w:val="56"/>
        </w:numPr>
        <w:shd w:val="clear" w:color="auto" w:fill="auto"/>
        <w:tabs>
          <w:tab w:val="left" w:pos="206"/>
        </w:tabs>
        <w:ind w:firstLine="0"/>
      </w:pPr>
      <w:r w:rsidRPr="008F5A2C">
        <w:t>мають період до погашення в момент емісії (видачі) 397 днів або менше.</w:t>
      </w:r>
    </w:p>
    <w:p w:rsidR="006D0ACB" w:rsidRPr="008F5A2C" w:rsidRDefault="000F0482" w:rsidP="008107AC">
      <w:pPr>
        <w:pStyle w:val="Bodytext20"/>
        <w:shd w:val="clear" w:color="auto" w:fill="auto"/>
        <w:spacing w:after="420"/>
        <w:ind w:firstLine="0"/>
        <w:rPr>
          <w:rStyle w:val="Bodytext21"/>
          <w:lang w:val="ru-RU"/>
        </w:rPr>
      </w:pPr>
      <w:r w:rsidRPr="008F5A2C">
        <w:rPr>
          <w:b/>
          <w:bCs/>
          <w:lang w:val="en-US"/>
        </w:rPr>
        <w:t>Web</w:t>
      </w:r>
      <w:r w:rsidR="004A58F4" w:rsidRPr="008F5A2C">
        <w:rPr>
          <w:b/>
          <w:bCs/>
        </w:rPr>
        <w:t>-сайт</w:t>
      </w:r>
      <w:r w:rsidR="004A58F4" w:rsidRPr="008F5A2C">
        <w:t xml:space="preserve"> - офіційний сайт </w:t>
      </w:r>
      <w:r w:rsidRPr="008F5A2C">
        <w:t>АКБ «ІНДУСТРІАЛБАНК»</w:t>
      </w:r>
      <w:r w:rsidR="004A58F4" w:rsidRPr="008F5A2C">
        <w:t xml:space="preserve"> в мережі Інтернет за адресою </w:t>
      </w:r>
      <w:hyperlink r:id="rId26" w:history="1">
        <w:r w:rsidR="000C5AC5" w:rsidRPr="008F5A2C">
          <w:rPr>
            <w:rStyle w:val="a3"/>
          </w:rPr>
          <w:t>https://industrialbank.ua/</w:t>
        </w:r>
      </w:hyperlink>
      <w:r w:rsidRPr="008F5A2C">
        <w:rPr>
          <w:rStyle w:val="Bodytext21"/>
          <w:lang w:val="ru-RU"/>
        </w:rPr>
        <w:t>.</w:t>
      </w:r>
    </w:p>
    <w:p w:rsidR="006D0ACB" w:rsidRPr="008F5A2C" w:rsidRDefault="004A58F4" w:rsidP="00A46E5E">
      <w:pPr>
        <w:pStyle w:val="Heading30"/>
        <w:keepNext/>
        <w:keepLines/>
        <w:numPr>
          <w:ilvl w:val="0"/>
          <w:numId w:val="2"/>
        </w:numPr>
        <w:shd w:val="clear" w:color="auto" w:fill="auto"/>
        <w:tabs>
          <w:tab w:val="left" w:pos="0"/>
        </w:tabs>
        <w:ind w:firstLine="0"/>
        <w:jc w:val="center"/>
        <w:rPr>
          <w:sz w:val="22"/>
          <w:szCs w:val="22"/>
        </w:rPr>
      </w:pPr>
      <w:bookmarkStart w:id="17" w:name="bookmark5"/>
      <w:bookmarkStart w:id="18" w:name="_Toc85707226"/>
      <w:bookmarkStart w:id="19" w:name="_Hlk90651238"/>
      <w:r w:rsidRPr="008F5A2C">
        <w:rPr>
          <w:sz w:val="22"/>
          <w:szCs w:val="22"/>
        </w:rPr>
        <w:t>ПРЕДМЕТ ГЕНЕРАЛЬНОГО ДОГОВОРУ ТА ПЕРЕЛІК ІНВЕСТИЦІЙНИХ ПОСЛУГ, ЯКІ МОЖУТЬ НАДАВАТИСЬ КЛІЄНТУ</w:t>
      </w:r>
      <w:bookmarkEnd w:id="17"/>
      <w:bookmarkEnd w:id="18"/>
    </w:p>
    <w:bookmarkEnd w:id="19"/>
    <w:p w:rsidR="006D0ACB" w:rsidRPr="008F5A2C" w:rsidRDefault="004A58F4" w:rsidP="00A46E5E">
      <w:pPr>
        <w:pStyle w:val="Bodytext20"/>
        <w:numPr>
          <w:ilvl w:val="0"/>
          <w:numId w:val="3"/>
        </w:numPr>
        <w:shd w:val="clear" w:color="auto" w:fill="auto"/>
        <w:tabs>
          <w:tab w:val="left" w:pos="478"/>
        </w:tabs>
        <w:ind w:firstLine="0"/>
      </w:pPr>
      <w:r w:rsidRPr="008F5A2C">
        <w:t>На підставі Генерального договору Торговець надає інвестиційні послуги з укладення Торговцем цивільно-правових договорів щодо фінансових інструментів від свого імені або від імені Клієнта, за свій рахунок або за рахунок Клієнта, за власною ініціативою або за відповідним договором з Клієнтом чи за його Замовленням, які укладаються під час провадження професійної діяльності з торгівлі фінансовими інструментами, та/або здійснення дій чи надання послуг, пов’язаних з такими послугами.</w:t>
      </w:r>
    </w:p>
    <w:p w:rsidR="006D0ACB" w:rsidRPr="008F5A2C" w:rsidRDefault="004A58F4" w:rsidP="00A46E5E">
      <w:pPr>
        <w:pStyle w:val="Bodytext20"/>
        <w:numPr>
          <w:ilvl w:val="0"/>
          <w:numId w:val="3"/>
        </w:numPr>
        <w:shd w:val="clear" w:color="auto" w:fill="auto"/>
        <w:tabs>
          <w:tab w:val="left" w:pos="486"/>
        </w:tabs>
        <w:ind w:firstLine="0"/>
      </w:pPr>
      <w:r w:rsidRPr="008F5A2C">
        <w:t>З метою належного надання послуг, передбачених п. 2.1. цього Генерального договору, Торговець може вчиняти наступні дії, але не обмежуючись:</w:t>
      </w:r>
    </w:p>
    <w:p w:rsidR="006D0ACB" w:rsidRPr="008F5A2C" w:rsidRDefault="004A58F4" w:rsidP="00A46E5E">
      <w:pPr>
        <w:pStyle w:val="Bodytext20"/>
        <w:numPr>
          <w:ilvl w:val="2"/>
          <w:numId w:val="39"/>
        </w:numPr>
        <w:shd w:val="clear" w:color="auto" w:fill="auto"/>
        <w:ind w:left="0" w:firstLine="0"/>
      </w:pPr>
      <w:r w:rsidRPr="008F5A2C">
        <w:t>відкриває особовий рахунок Клієнт</w:t>
      </w:r>
      <w:r w:rsidR="00FF49D9">
        <w:t>у</w:t>
      </w:r>
      <w:r w:rsidRPr="008F5A2C">
        <w:t xml:space="preserve"> для обліку операцій з Фінансовими інструментами і зобов’язань Клієнта;</w:t>
      </w:r>
    </w:p>
    <w:p w:rsidR="006D0ACB" w:rsidRPr="008F5A2C" w:rsidRDefault="004A58F4" w:rsidP="00A46E5E">
      <w:pPr>
        <w:pStyle w:val="Bodytext20"/>
        <w:numPr>
          <w:ilvl w:val="0"/>
          <w:numId w:val="4"/>
        </w:numPr>
        <w:shd w:val="clear" w:color="auto" w:fill="auto"/>
        <w:tabs>
          <w:tab w:val="left" w:pos="666"/>
        </w:tabs>
        <w:ind w:firstLine="0"/>
      </w:pPr>
      <w:r w:rsidRPr="008F5A2C">
        <w:t>при необхідності реєструє Клієнта в торгових системах і відкриває йому рахунки в торгових системах, якщо це передбачено чинним законодавством України та правилами відповідно</w:t>
      </w:r>
      <w:r w:rsidR="00CB65DB">
        <w:t>го</w:t>
      </w:r>
      <w:r w:rsidRPr="008F5A2C">
        <w:t xml:space="preserve"> </w:t>
      </w:r>
      <w:r w:rsidR="00CB65DB">
        <w:t xml:space="preserve"> оператора організованого ринку</w:t>
      </w:r>
      <w:r w:rsidRPr="008F5A2C">
        <w:t>;</w:t>
      </w:r>
    </w:p>
    <w:p w:rsidR="006D0ACB" w:rsidRPr="008F5A2C" w:rsidRDefault="004A58F4" w:rsidP="00A46E5E">
      <w:pPr>
        <w:pStyle w:val="Bodytext20"/>
        <w:numPr>
          <w:ilvl w:val="2"/>
          <w:numId w:val="40"/>
        </w:numPr>
        <w:shd w:val="clear" w:color="auto" w:fill="auto"/>
        <w:ind w:left="0" w:firstLine="0"/>
      </w:pPr>
      <w:r w:rsidRPr="008F5A2C">
        <w:t>за запитом Клієнта надає інформацію про біржові котирування;</w:t>
      </w:r>
    </w:p>
    <w:p w:rsidR="000F0482" w:rsidRPr="008F5A2C" w:rsidRDefault="004A58F4" w:rsidP="00A46E5E">
      <w:pPr>
        <w:pStyle w:val="Bodytext20"/>
        <w:numPr>
          <w:ilvl w:val="0"/>
          <w:numId w:val="5"/>
        </w:numPr>
        <w:shd w:val="clear" w:color="auto" w:fill="auto"/>
        <w:ind w:firstLine="0"/>
      </w:pPr>
      <w:r w:rsidRPr="008F5A2C">
        <w:t xml:space="preserve">на підставі Замовлень Клієнта, поданих за допомогою каналів зв’язку, передбаченим цим Генеральним договором способом, здійснює операції з фінансовими інструментами; </w:t>
      </w:r>
    </w:p>
    <w:p w:rsidR="000F0482" w:rsidRDefault="004A58F4" w:rsidP="00A46E5E">
      <w:pPr>
        <w:pStyle w:val="Bodytext20"/>
        <w:numPr>
          <w:ilvl w:val="0"/>
          <w:numId w:val="5"/>
        </w:numPr>
        <w:shd w:val="clear" w:color="auto" w:fill="auto"/>
        <w:ind w:firstLine="0"/>
      </w:pPr>
      <w:r w:rsidRPr="008F5A2C">
        <w:t>забез</w:t>
      </w:r>
      <w:r w:rsidR="000F0482" w:rsidRPr="008F5A2C">
        <w:t>п</w:t>
      </w:r>
      <w:r w:rsidRPr="008F5A2C">
        <w:t>ечує Клієнта інформацією у відповідності з цим Генеральним договором;</w:t>
      </w:r>
    </w:p>
    <w:p w:rsidR="00390EE0" w:rsidRPr="008F5A2C" w:rsidRDefault="00390EE0" w:rsidP="00A46E5E">
      <w:pPr>
        <w:pStyle w:val="Bodytext20"/>
        <w:numPr>
          <w:ilvl w:val="0"/>
          <w:numId w:val="5"/>
        </w:numPr>
        <w:shd w:val="clear" w:color="auto" w:fill="auto"/>
        <w:ind w:firstLine="0"/>
      </w:pPr>
      <w:r>
        <w:t xml:space="preserve">вчиняє дії, необхідні для взяття на облік Клієнта в Розрахунковому центрі, а також для здійснення клірингових операцій з кліринговими активами Клієнта; </w:t>
      </w:r>
    </w:p>
    <w:p w:rsidR="006D0ACB" w:rsidRPr="008F5A2C" w:rsidRDefault="004A58F4" w:rsidP="001E058D">
      <w:pPr>
        <w:pStyle w:val="Bodytext20"/>
        <w:shd w:val="clear" w:color="auto" w:fill="auto"/>
        <w:ind w:firstLine="0"/>
      </w:pPr>
      <w:r w:rsidRPr="008F5A2C">
        <w:t>2.2.</w:t>
      </w:r>
      <w:r w:rsidR="00390EE0">
        <w:t>7</w:t>
      </w:r>
      <w:r w:rsidRPr="008F5A2C">
        <w:t xml:space="preserve">. </w:t>
      </w:r>
      <w:r w:rsidR="001B7CD8" w:rsidRPr="008F5A2C">
        <w:t>надає</w:t>
      </w:r>
      <w:r w:rsidR="001E058D" w:rsidRPr="008F5A2C">
        <w:t xml:space="preserve"> </w:t>
      </w:r>
      <w:r w:rsidRPr="008F5A2C">
        <w:t xml:space="preserve">інші послуги, про що Клієнта може бути повідомлено у визначений Генеральним </w:t>
      </w:r>
      <w:r w:rsidRPr="008F5A2C">
        <w:lastRenderedPageBreak/>
        <w:t>договором спосіб</w:t>
      </w:r>
      <w:r w:rsidR="000F0482" w:rsidRPr="008F5A2C">
        <w:t>.</w:t>
      </w:r>
    </w:p>
    <w:p w:rsidR="006D0ACB" w:rsidRPr="008F5A2C" w:rsidRDefault="004A58F4" w:rsidP="00A46E5E">
      <w:pPr>
        <w:pStyle w:val="Bodytext20"/>
        <w:numPr>
          <w:ilvl w:val="0"/>
          <w:numId w:val="3"/>
        </w:numPr>
        <w:shd w:val="clear" w:color="auto" w:fill="auto"/>
        <w:tabs>
          <w:tab w:val="left" w:pos="493"/>
        </w:tabs>
        <w:ind w:firstLine="0"/>
      </w:pPr>
      <w:r w:rsidRPr="008F5A2C">
        <w:t>Торговець надає Клієнту Інвестиційні послуги, визначені у п.2.1. цього Генерального договору, шляхом здійснення наступних операцій:</w:t>
      </w:r>
    </w:p>
    <w:p w:rsidR="006D0ACB" w:rsidRPr="008F5A2C" w:rsidRDefault="004A58F4" w:rsidP="00A46E5E">
      <w:pPr>
        <w:pStyle w:val="Bodytext20"/>
        <w:numPr>
          <w:ilvl w:val="0"/>
          <w:numId w:val="6"/>
        </w:numPr>
        <w:shd w:val="clear" w:color="auto" w:fill="auto"/>
        <w:tabs>
          <w:tab w:val="left" w:pos="666"/>
        </w:tabs>
        <w:ind w:firstLine="0"/>
      </w:pPr>
      <w:r w:rsidRPr="008F5A2C">
        <w:t>операції комісії, предметом якої є надання Торговцем (комісіонером) Клієнту (комітенту) певного виду послуги з укладання договору (договорів) купівлі, продажу Фінансових інструментів, здійснення операції РЕПО від свого імені за рахунок та в інтересах Клієнта;</w:t>
      </w:r>
    </w:p>
    <w:p w:rsidR="006D0ACB" w:rsidRPr="008F5A2C" w:rsidRDefault="004A58F4" w:rsidP="00A46E5E">
      <w:pPr>
        <w:pStyle w:val="Bodytext20"/>
        <w:numPr>
          <w:ilvl w:val="0"/>
          <w:numId w:val="6"/>
        </w:numPr>
        <w:shd w:val="clear" w:color="auto" w:fill="auto"/>
        <w:tabs>
          <w:tab w:val="left" w:pos="666"/>
        </w:tabs>
        <w:ind w:firstLine="0"/>
      </w:pPr>
      <w:r w:rsidRPr="008F5A2C">
        <w:t>операції доручення, предметом якої є надання Торговцем (повіреним) певного виду послуги з укладення договору (договорів) купівлі, продажу Фінансових інструментів, здійснення операції РЕПО від імені Клієнта (довірителя) та за його рахунок;</w:t>
      </w:r>
    </w:p>
    <w:p w:rsidR="006D0ACB" w:rsidRPr="008F5A2C" w:rsidRDefault="004A58F4" w:rsidP="00A46E5E">
      <w:pPr>
        <w:pStyle w:val="Bodytext20"/>
        <w:numPr>
          <w:ilvl w:val="0"/>
          <w:numId w:val="6"/>
        </w:numPr>
        <w:shd w:val="clear" w:color="auto" w:fill="auto"/>
        <w:tabs>
          <w:tab w:val="left" w:pos="666"/>
        </w:tabs>
        <w:ind w:firstLine="0"/>
      </w:pPr>
      <w:r w:rsidRPr="008F5A2C">
        <w:t>операції купівлі-продажу, предметом якої є здійснення Торговцем купівлі, продажу Фінансових інструментів у власних інтересах, в інтересах Клієнта та за його рахунок, відповідно до наданого Клієнтом Замовлення до цього Генерального договору</w:t>
      </w:r>
      <w:r w:rsidR="000F0482" w:rsidRPr="008F5A2C">
        <w:t>;</w:t>
      </w:r>
    </w:p>
    <w:p w:rsidR="006D0ACB" w:rsidRPr="008F5A2C" w:rsidRDefault="004A58F4" w:rsidP="00A46E5E">
      <w:pPr>
        <w:pStyle w:val="Bodytext20"/>
        <w:numPr>
          <w:ilvl w:val="0"/>
          <w:numId w:val="6"/>
        </w:numPr>
        <w:shd w:val="clear" w:color="auto" w:fill="auto"/>
        <w:tabs>
          <w:tab w:val="left" w:pos="666"/>
        </w:tabs>
        <w:ind w:firstLine="0"/>
      </w:pPr>
      <w:r w:rsidRPr="008F5A2C">
        <w:t>операції РЕПО, предметом якої є здійснення Торговцем у власних інтересах або в інтересах та за рахунок Клієнта купівлі (продажу) фінансових інструментів на підставі наданих Клієнтом Замовлень до цього Генерального договору.</w:t>
      </w:r>
    </w:p>
    <w:p w:rsidR="006D0ACB" w:rsidRPr="008F5A2C" w:rsidRDefault="004A58F4" w:rsidP="00B94B45">
      <w:pPr>
        <w:pStyle w:val="Bodytext20"/>
        <w:numPr>
          <w:ilvl w:val="0"/>
          <w:numId w:val="3"/>
        </w:numPr>
        <w:shd w:val="clear" w:color="auto" w:fill="auto"/>
        <w:tabs>
          <w:tab w:val="left" w:pos="673"/>
        </w:tabs>
        <w:ind w:firstLine="0"/>
        <w:rPr>
          <w:color w:val="FF0000"/>
        </w:rPr>
      </w:pPr>
      <w:r w:rsidRPr="008F5A2C">
        <w:t xml:space="preserve">Основні вимоги до договорів, що укладаються відповідно до умов цього Генерального договору, визначаються положеннями Цивільного кодексу України, , законів України </w:t>
      </w:r>
      <w:bookmarkStart w:id="20" w:name="_Hlk90651331"/>
      <w:r w:rsidRPr="008F5A2C">
        <w:t xml:space="preserve">та нормативно правових актів </w:t>
      </w:r>
      <w:bookmarkStart w:id="21" w:name="_Hlk90651365"/>
      <w:bookmarkStart w:id="22" w:name="_Hlk90655715"/>
      <w:bookmarkEnd w:id="20"/>
      <w:r w:rsidR="009B63DE" w:rsidRPr="003866C0">
        <w:rPr>
          <w:color w:val="auto"/>
        </w:rPr>
        <w:t>Національної комісії з цінних паперів та фондового ринку (далі – НКЦПФР)</w:t>
      </w:r>
      <w:r w:rsidR="00B94B45" w:rsidRPr="008F5A2C">
        <w:t xml:space="preserve">. </w:t>
      </w:r>
      <w:bookmarkEnd w:id="21"/>
      <w:r w:rsidR="0045427B" w:rsidRPr="008F5A2C">
        <w:t xml:space="preserve"> </w:t>
      </w:r>
    </w:p>
    <w:bookmarkEnd w:id="22"/>
    <w:p w:rsidR="006D0ACB" w:rsidRPr="008F5A2C" w:rsidRDefault="004A58F4" w:rsidP="00A46E5E">
      <w:pPr>
        <w:pStyle w:val="Bodytext20"/>
        <w:numPr>
          <w:ilvl w:val="0"/>
          <w:numId w:val="3"/>
        </w:numPr>
        <w:shd w:val="clear" w:color="auto" w:fill="auto"/>
        <w:tabs>
          <w:tab w:val="left" w:pos="493"/>
        </w:tabs>
        <w:ind w:firstLine="0"/>
      </w:pPr>
      <w:r w:rsidRPr="008F5A2C">
        <w:t xml:space="preserve">Клієнт підписанням Акцепту Публічної пропозиції погоджується, що операції з виконання Замовлень Клієнта пов'язані з високим ступенем комерційного і фінансового ризику, який може призвести до часткової або повної втрати коштів Клієнта (збитку), у тому числі за рахунок зниження вартості фінансових інструментів. </w:t>
      </w:r>
      <w:r w:rsidR="00301A0B" w:rsidRPr="008F5A2C">
        <w:t>У</w:t>
      </w:r>
      <w:r w:rsidRPr="008F5A2C">
        <w:t xml:space="preserve"> зв’язку з цим, Клієнт погоджується не пред'являти Торговцю претензій майнового та немайнового характеру і не вважати Торговця відповідальним за виникнення у Клієнта збитків, отриманих за результатами виконання Торговцем Замовлень Клієнта. Критерії ризику викладено у Декларації про фактори ризику (Додаток № 13) до цього Генерального договору, вказані критерії ризику не є вичерпними.</w:t>
      </w:r>
    </w:p>
    <w:p w:rsidR="006D0ACB" w:rsidRPr="008F5A2C" w:rsidRDefault="004A58F4" w:rsidP="00A46E5E">
      <w:pPr>
        <w:pStyle w:val="Bodytext20"/>
        <w:numPr>
          <w:ilvl w:val="0"/>
          <w:numId w:val="3"/>
        </w:numPr>
        <w:shd w:val="clear" w:color="auto" w:fill="auto"/>
        <w:tabs>
          <w:tab w:val="left" w:pos="486"/>
        </w:tabs>
        <w:ind w:firstLine="0"/>
      </w:pPr>
      <w:r w:rsidRPr="008F5A2C">
        <w:t xml:space="preserve">При наданні Інвестиційних послуг за цим Генеральним договором Торговець може виконувати Замовлення Клієнта </w:t>
      </w:r>
      <w:r w:rsidR="00390EE0">
        <w:t xml:space="preserve">як </w:t>
      </w:r>
      <w:r w:rsidRPr="008F5A2C">
        <w:t xml:space="preserve">на </w:t>
      </w:r>
      <w:r w:rsidR="00390EE0">
        <w:t xml:space="preserve">організованих </w:t>
      </w:r>
      <w:r w:rsidRPr="008F5A2C">
        <w:t>ринках</w:t>
      </w:r>
      <w:r w:rsidR="00390EE0">
        <w:t xml:space="preserve"> капіталу так і поза їх межами</w:t>
      </w:r>
      <w:r w:rsidRPr="008F5A2C">
        <w:t>,  а також із власного портфеля Торговця на умовах передбачених цим Генеральним договором.</w:t>
      </w:r>
    </w:p>
    <w:p w:rsidR="000C5AC5" w:rsidRPr="008F5A2C" w:rsidRDefault="004A58F4" w:rsidP="00A46E5E">
      <w:pPr>
        <w:pStyle w:val="Bodytext20"/>
        <w:numPr>
          <w:ilvl w:val="0"/>
          <w:numId w:val="3"/>
        </w:numPr>
        <w:shd w:val="clear" w:color="auto" w:fill="auto"/>
        <w:tabs>
          <w:tab w:val="left" w:pos="507"/>
        </w:tabs>
        <w:spacing w:after="545"/>
        <w:ind w:firstLine="0"/>
      </w:pPr>
      <w:r w:rsidRPr="008F5A2C">
        <w:t xml:space="preserve">Надання послуг щодо купівлі-продажу певних видів фінансових інструментів надається </w:t>
      </w:r>
      <w:r w:rsidR="001E058D" w:rsidRPr="008F5A2C">
        <w:t xml:space="preserve">Торговцем </w:t>
      </w:r>
      <w:r w:rsidRPr="008F5A2C">
        <w:t xml:space="preserve">в залежності від складності, структури, особливостей обігу, ризиків, розрахунку прибутковості тощо такого фінансового інструменту та здійсненої Торговцем оцінки Клієнта і присвоєної категорії за результатами оцінювання, що наведена у Розділі III цього Генерального договору. Перелік інструментів, що є придатними для роботи Клієнта визначається відповідно до Додатків 2, </w:t>
      </w:r>
      <w:r w:rsidR="00C7761D" w:rsidRPr="008F5A2C">
        <w:t>3</w:t>
      </w:r>
      <w:r w:rsidRPr="008F5A2C">
        <w:t>.</w:t>
      </w:r>
      <w:r w:rsidR="00C7761D" w:rsidRPr="008F5A2C">
        <w:t>1</w:t>
      </w:r>
      <w:r w:rsidRPr="008F5A2C">
        <w:t xml:space="preserve">., </w:t>
      </w:r>
      <w:r w:rsidR="00C7761D" w:rsidRPr="008F5A2C">
        <w:t>3</w:t>
      </w:r>
      <w:r w:rsidRPr="008F5A2C">
        <w:t>.2., 3.3. до цього Генерального договору.</w:t>
      </w:r>
    </w:p>
    <w:p w:rsidR="006D0ACB" w:rsidRPr="008F5A2C" w:rsidRDefault="004A58F4" w:rsidP="00A46E5E">
      <w:pPr>
        <w:pStyle w:val="Heading30"/>
        <w:keepNext/>
        <w:keepLines/>
        <w:numPr>
          <w:ilvl w:val="0"/>
          <w:numId w:val="2"/>
        </w:numPr>
        <w:shd w:val="clear" w:color="auto" w:fill="auto"/>
        <w:tabs>
          <w:tab w:val="left" w:pos="0"/>
        </w:tabs>
        <w:spacing w:after="178" w:line="254" w:lineRule="exact"/>
        <w:ind w:firstLine="0"/>
        <w:jc w:val="center"/>
        <w:rPr>
          <w:sz w:val="22"/>
          <w:szCs w:val="22"/>
        </w:rPr>
      </w:pPr>
      <w:bookmarkStart w:id="23" w:name="bookmark6"/>
      <w:bookmarkStart w:id="24" w:name="_Toc85707227"/>
      <w:bookmarkStart w:id="25" w:name="_Hlk90650154"/>
      <w:r w:rsidRPr="008F5A2C">
        <w:rPr>
          <w:sz w:val="22"/>
          <w:szCs w:val="22"/>
        </w:rPr>
        <w:lastRenderedPageBreak/>
        <w:t>ОЦІНЮВАННЯ КЛІЄНТА</w:t>
      </w:r>
      <w:bookmarkEnd w:id="23"/>
      <w:bookmarkEnd w:id="24"/>
    </w:p>
    <w:p w:rsidR="006D0ACB" w:rsidRPr="008F5A2C" w:rsidRDefault="004A58F4" w:rsidP="00A46E5E">
      <w:pPr>
        <w:pStyle w:val="Heading320"/>
        <w:keepNext/>
        <w:keepLines/>
        <w:numPr>
          <w:ilvl w:val="0"/>
          <w:numId w:val="7"/>
        </w:numPr>
        <w:shd w:val="clear" w:color="auto" w:fill="auto"/>
        <w:tabs>
          <w:tab w:val="left" w:pos="494"/>
        </w:tabs>
        <w:spacing w:before="0" w:after="23"/>
        <w:rPr>
          <w:b/>
          <w:bCs/>
          <w:sz w:val="22"/>
          <w:szCs w:val="22"/>
        </w:rPr>
      </w:pPr>
      <w:bookmarkStart w:id="26" w:name="bookmark7"/>
      <w:bookmarkStart w:id="27" w:name="_Toc85707228"/>
      <w:bookmarkEnd w:id="25"/>
      <w:r w:rsidRPr="008F5A2C">
        <w:rPr>
          <w:b/>
          <w:bCs/>
          <w:sz w:val="22"/>
          <w:szCs w:val="22"/>
        </w:rPr>
        <w:t>Порядок проведення оцінювання Клієнта</w:t>
      </w:r>
      <w:bookmarkEnd w:id="26"/>
      <w:bookmarkEnd w:id="27"/>
    </w:p>
    <w:p w:rsidR="003D0154" w:rsidRPr="008F5A2C" w:rsidRDefault="003D0154" w:rsidP="003D0154">
      <w:pPr>
        <w:pStyle w:val="Bodytext20"/>
        <w:shd w:val="clear" w:color="auto" w:fill="auto"/>
        <w:tabs>
          <w:tab w:val="left" w:pos="959"/>
        </w:tabs>
        <w:ind w:firstLine="0"/>
      </w:pPr>
      <w:r w:rsidRPr="008F5A2C">
        <w:t xml:space="preserve">3.1.1. Перед підписанням між Торговцем та Клієнтом </w:t>
      </w:r>
      <w:r w:rsidR="00563099" w:rsidRPr="008F5A2C">
        <w:t xml:space="preserve">цього Генерального договору </w:t>
      </w:r>
      <w:r w:rsidRPr="008F5A2C">
        <w:t>Торговець здійснює</w:t>
      </w:r>
      <w:r w:rsidR="000C1C7D" w:rsidRPr="008F5A2C">
        <w:t xml:space="preserve"> ідентифікацію (</w:t>
      </w:r>
      <w:r w:rsidR="00983C09" w:rsidRPr="008F5A2C">
        <w:t>у</w:t>
      </w:r>
      <w:r w:rsidR="000C1C7D" w:rsidRPr="008F5A2C">
        <w:t xml:space="preserve"> разі відсутності у Торговця інформації щодо ідентифікації Клієнта)</w:t>
      </w:r>
      <w:r w:rsidRPr="008F5A2C">
        <w:t xml:space="preserve"> </w:t>
      </w:r>
      <w:r w:rsidR="00983C09" w:rsidRPr="008F5A2C">
        <w:t xml:space="preserve">та </w:t>
      </w:r>
      <w:r w:rsidR="000831D4" w:rsidRPr="008F5A2C">
        <w:t>о</w:t>
      </w:r>
      <w:r w:rsidRPr="008F5A2C">
        <w:t>цінювання Клієнта на підставі відомостей, які містяться у наданій Клієнтом заповненій та</w:t>
      </w:r>
      <w:r w:rsidR="00066243" w:rsidRPr="008F5A2C">
        <w:t xml:space="preserve"> власноруч</w:t>
      </w:r>
      <w:r w:rsidRPr="008F5A2C">
        <w:t xml:space="preserve"> підписаній Анкеті Оцінювання Клієнта (Додатки №</w:t>
      </w:r>
      <w:r w:rsidR="00BF78BF" w:rsidRPr="008F5A2C">
        <w:t>3.1</w:t>
      </w:r>
      <w:r w:rsidRPr="008F5A2C">
        <w:t xml:space="preserve"> до цього Генерального договору). </w:t>
      </w:r>
    </w:p>
    <w:p w:rsidR="006D0ACB" w:rsidRPr="008F5A2C" w:rsidRDefault="003D0154" w:rsidP="003D0154">
      <w:pPr>
        <w:pStyle w:val="Bodytext20"/>
        <w:shd w:val="clear" w:color="auto" w:fill="auto"/>
        <w:tabs>
          <w:tab w:val="left" w:pos="959"/>
        </w:tabs>
        <w:ind w:firstLine="0"/>
      </w:pPr>
      <w:r w:rsidRPr="008F5A2C">
        <w:t>3.1.2. Оцінювання Клієнта здійснюється для отримання висновку щодо здатності Клієнта приймати власні інвестиційні рішення та оцінювати особисті ризики, пов’язані вчиненням правочинів з Фінансовими інструментами та наданням Торговцем Послуг згідно з цим  Генеральним договором.</w:t>
      </w:r>
    </w:p>
    <w:p w:rsidR="006D0ACB" w:rsidRPr="008F5A2C" w:rsidRDefault="004A58F4" w:rsidP="00A46E5E">
      <w:pPr>
        <w:pStyle w:val="Heading30"/>
        <w:keepNext/>
        <w:keepLines/>
        <w:numPr>
          <w:ilvl w:val="0"/>
          <w:numId w:val="7"/>
        </w:numPr>
        <w:shd w:val="clear" w:color="auto" w:fill="auto"/>
        <w:tabs>
          <w:tab w:val="left" w:pos="660"/>
        </w:tabs>
        <w:ind w:firstLine="0"/>
        <w:jc w:val="both"/>
        <w:rPr>
          <w:sz w:val="22"/>
          <w:szCs w:val="22"/>
        </w:rPr>
      </w:pPr>
      <w:bookmarkStart w:id="28" w:name="bookmark8"/>
      <w:bookmarkStart w:id="29" w:name="_Toc85707229"/>
      <w:r w:rsidRPr="008F5A2C">
        <w:rPr>
          <w:sz w:val="22"/>
          <w:szCs w:val="22"/>
        </w:rPr>
        <w:t>Результати проведеного оцінювання Клієнта</w:t>
      </w:r>
      <w:bookmarkEnd w:id="28"/>
      <w:bookmarkEnd w:id="29"/>
    </w:p>
    <w:p w:rsidR="0044070C" w:rsidRPr="008F5A2C" w:rsidRDefault="0044070C" w:rsidP="0044070C">
      <w:pPr>
        <w:pStyle w:val="Bodytext20"/>
        <w:shd w:val="clear" w:color="auto" w:fill="auto"/>
        <w:tabs>
          <w:tab w:val="left" w:pos="675"/>
        </w:tabs>
        <w:ind w:firstLine="0"/>
      </w:pPr>
      <w:r w:rsidRPr="008F5A2C">
        <w:t xml:space="preserve">3.2.1. За результатами здійснення </w:t>
      </w:r>
      <w:r w:rsidR="00E96698" w:rsidRPr="008F5A2C">
        <w:t>о</w:t>
      </w:r>
      <w:r w:rsidRPr="008F5A2C">
        <w:t xml:space="preserve">цінювання Торговець зобов’язаний віднести Клієнта до категорії Некваліфікованих </w:t>
      </w:r>
      <w:r w:rsidR="00645898" w:rsidRPr="008F5A2C">
        <w:t>Клієнтів</w:t>
      </w:r>
      <w:r w:rsidR="006D19D2">
        <w:t>,</w:t>
      </w:r>
      <w:r w:rsidRPr="008F5A2C">
        <w:t xml:space="preserve"> Кваліфікованих </w:t>
      </w:r>
      <w:r w:rsidR="00645898" w:rsidRPr="008F5A2C">
        <w:t>Клієнтів</w:t>
      </w:r>
      <w:r w:rsidRPr="008F5A2C">
        <w:t>, або Прийнятних контрагентів</w:t>
      </w:r>
      <w:r w:rsidR="00F44741" w:rsidRPr="008F5A2C">
        <w:t xml:space="preserve"> та відобразити такі результати </w:t>
      </w:r>
      <w:r w:rsidR="00EF6021" w:rsidRPr="008F5A2C">
        <w:t>о</w:t>
      </w:r>
      <w:r w:rsidR="00F44741" w:rsidRPr="008F5A2C">
        <w:t>цінювання Клієнта в Індивідуальній частині</w:t>
      </w:r>
      <w:r w:rsidR="00AF02D1" w:rsidRPr="008F5A2C">
        <w:t xml:space="preserve"> цього Генерального договору</w:t>
      </w:r>
      <w:r w:rsidRPr="008F5A2C">
        <w:t xml:space="preserve">. </w:t>
      </w:r>
    </w:p>
    <w:p w:rsidR="00DD068C" w:rsidRPr="008F5A2C" w:rsidRDefault="0044070C" w:rsidP="0044070C">
      <w:pPr>
        <w:pStyle w:val="Bodytext20"/>
        <w:shd w:val="clear" w:color="auto" w:fill="auto"/>
        <w:tabs>
          <w:tab w:val="left" w:pos="675"/>
        </w:tabs>
        <w:ind w:firstLine="0"/>
      </w:pPr>
      <w:r w:rsidRPr="008F5A2C">
        <w:t xml:space="preserve">3.2.2. </w:t>
      </w:r>
      <w:r w:rsidR="00CD55A9" w:rsidRPr="008F5A2C">
        <w:rPr>
          <w:lang w:val="ru-RU"/>
        </w:rPr>
        <w:t xml:space="preserve"> </w:t>
      </w:r>
      <w:r w:rsidRPr="008F5A2C">
        <w:t xml:space="preserve">До Кваліфікованих </w:t>
      </w:r>
      <w:r w:rsidR="00645898" w:rsidRPr="008F5A2C">
        <w:t>Клієнтів</w:t>
      </w:r>
      <w:r w:rsidRPr="008F5A2C">
        <w:t xml:space="preserve"> Торговець відносить Клієнта у випадку, якщо такий Клієнт є:</w:t>
      </w:r>
    </w:p>
    <w:p w:rsidR="0044070C" w:rsidRPr="008F5A2C" w:rsidRDefault="006E74F4" w:rsidP="006E74F4">
      <w:pPr>
        <w:pStyle w:val="Bodytext20"/>
        <w:shd w:val="clear" w:color="auto" w:fill="auto"/>
        <w:tabs>
          <w:tab w:val="left" w:pos="675"/>
        </w:tabs>
        <w:ind w:left="675" w:firstLine="0"/>
      </w:pPr>
      <w:r w:rsidRPr="008F5A2C">
        <w:rPr>
          <w:lang w:val="ru-RU"/>
        </w:rPr>
        <w:t xml:space="preserve">3.2.2.1. </w:t>
      </w:r>
      <w:r w:rsidR="0044070C" w:rsidRPr="008F5A2C">
        <w:t xml:space="preserve">міжнародною фінансовою організацією; </w:t>
      </w:r>
    </w:p>
    <w:p w:rsidR="0044070C" w:rsidRPr="008F5A2C" w:rsidRDefault="006E74F4" w:rsidP="006E74F4">
      <w:pPr>
        <w:pStyle w:val="Bodytext20"/>
        <w:shd w:val="clear" w:color="auto" w:fill="auto"/>
        <w:tabs>
          <w:tab w:val="left" w:pos="675"/>
        </w:tabs>
        <w:ind w:left="675" w:firstLine="0"/>
      </w:pPr>
      <w:r w:rsidRPr="008F5A2C">
        <w:rPr>
          <w:lang w:val="ru-RU"/>
        </w:rPr>
        <w:t xml:space="preserve">3.2.2.2. </w:t>
      </w:r>
      <w:r w:rsidR="0044070C" w:rsidRPr="008F5A2C">
        <w:t xml:space="preserve">іноземною державою; </w:t>
      </w:r>
    </w:p>
    <w:p w:rsidR="0044070C" w:rsidRPr="008F5A2C" w:rsidRDefault="006E74F4" w:rsidP="006E74F4">
      <w:pPr>
        <w:pStyle w:val="Bodytext20"/>
        <w:shd w:val="clear" w:color="auto" w:fill="auto"/>
        <w:tabs>
          <w:tab w:val="left" w:pos="675"/>
        </w:tabs>
        <w:ind w:left="675" w:firstLine="0"/>
      </w:pPr>
      <w:r w:rsidRPr="008F5A2C">
        <w:rPr>
          <w:lang w:val="ru-RU"/>
        </w:rPr>
        <w:t xml:space="preserve">3.2.2.3. </w:t>
      </w:r>
      <w:r w:rsidR="0044070C" w:rsidRPr="008F5A2C">
        <w:t>центральним банком іноземної держави;</w:t>
      </w:r>
    </w:p>
    <w:p w:rsidR="00DD068C" w:rsidRPr="008F5A2C" w:rsidRDefault="006E74F4" w:rsidP="00EC7BE4">
      <w:pPr>
        <w:pStyle w:val="Bodytext20"/>
        <w:shd w:val="clear" w:color="auto" w:fill="auto"/>
        <w:tabs>
          <w:tab w:val="left" w:pos="675"/>
        </w:tabs>
        <w:ind w:left="675" w:firstLine="0"/>
      </w:pPr>
      <w:r w:rsidRPr="008F5A2C">
        <w:rPr>
          <w:lang w:val="ru-RU"/>
        </w:rPr>
        <w:t xml:space="preserve">3.2.2.4. </w:t>
      </w:r>
      <w:r w:rsidR="0044070C" w:rsidRPr="008F5A2C">
        <w:t>державою Україна в особі центрального органу виконавчої влади, уповноваженого на реалізацію</w:t>
      </w:r>
      <w:r w:rsidR="00EC7BE4" w:rsidRPr="008F5A2C">
        <w:rPr>
          <w:lang w:val="ru-RU"/>
        </w:rPr>
        <w:t xml:space="preserve"> </w:t>
      </w:r>
      <w:r w:rsidR="0044070C" w:rsidRPr="008F5A2C">
        <w:t xml:space="preserve">державної бюджетної політики у сфері управління державним боргом та гарантованим державою боргом; </w:t>
      </w:r>
    </w:p>
    <w:p w:rsidR="00DD068C" w:rsidRPr="008F5A2C" w:rsidRDefault="006E74F4" w:rsidP="006E74F4">
      <w:pPr>
        <w:pStyle w:val="Bodytext20"/>
        <w:shd w:val="clear" w:color="auto" w:fill="auto"/>
        <w:tabs>
          <w:tab w:val="left" w:pos="675"/>
        </w:tabs>
        <w:ind w:left="675" w:firstLine="0"/>
      </w:pPr>
      <w:r w:rsidRPr="008F5A2C">
        <w:rPr>
          <w:lang w:val="ru-RU"/>
        </w:rPr>
        <w:t>3.2.2.</w:t>
      </w:r>
      <w:r w:rsidR="00EC7BE4" w:rsidRPr="008F5A2C">
        <w:rPr>
          <w:lang w:val="ru-RU"/>
        </w:rPr>
        <w:t>5</w:t>
      </w:r>
      <w:r w:rsidRPr="008F5A2C">
        <w:rPr>
          <w:lang w:val="ru-RU"/>
        </w:rPr>
        <w:t xml:space="preserve">. </w:t>
      </w:r>
      <w:r w:rsidR="0044070C" w:rsidRPr="008F5A2C">
        <w:t xml:space="preserve">Національним банком України; </w:t>
      </w:r>
    </w:p>
    <w:p w:rsidR="00DD068C" w:rsidRPr="008F5A2C" w:rsidRDefault="006E74F4" w:rsidP="006E74F4">
      <w:pPr>
        <w:pStyle w:val="Bodytext20"/>
        <w:shd w:val="clear" w:color="auto" w:fill="auto"/>
        <w:tabs>
          <w:tab w:val="left" w:pos="675"/>
        </w:tabs>
        <w:ind w:left="675" w:firstLine="0"/>
      </w:pPr>
      <w:r w:rsidRPr="008F5A2C">
        <w:rPr>
          <w:lang w:val="ru-RU"/>
        </w:rPr>
        <w:t>3.2.2.</w:t>
      </w:r>
      <w:r w:rsidR="00EC7BE4" w:rsidRPr="008F5A2C">
        <w:rPr>
          <w:lang w:val="ru-RU"/>
        </w:rPr>
        <w:t>6</w:t>
      </w:r>
      <w:r w:rsidRPr="008F5A2C">
        <w:rPr>
          <w:lang w:val="ru-RU"/>
        </w:rPr>
        <w:t xml:space="preserve">. </w:t>
      </w:r>
      <w:r w:rsidR="0044070C" w:rsidRPr="008F5A2C">
        <w:t xml:space="preserve">професійним </w:t>
      </w:r>
      <w:proofErr w:type="gramStart"/>
      <w:r w:rsidR="0044070C" w:rsidRPr="008F5A2C">
        <w:t>учасником  ринк</w:t>
      </w:r>
      <w:r w:rsidR="00A27856">
        <w:t>ів</w:t>
      </w:r>
      <w:proofErr w:type="gramEnd"/>
      <w:r w:rsidR="00A27856">
        <w:t xml:space="preserve"> капіталу</w:t>
      </w:r>
      <w:r w:rsidR="0044070C" w:rsidRPr="008F5A2C">
        <w:t xml:space="preserve">; </w:t>
      </w:r>
    </w:p>
    <w:p w:rsidR="00DD068C" w:rsidRPr="008F5A2C" w:rsidRDefault="009B63DE" w:rsidP="006E74F4">
      <w:pPr>
        <w:pStyle w:val="Bodytext20"/>
        <w:shd w:val="clear" w:color="auto" w:fill="auto"/>
        <w:tabs>
          <w:tab w:val="left" w:pos="675"/>
        </w:tabs>
        <w:ind w:left="675" w:firstLine="0"/>
      </w:pPr>
      <w:r w:rsidRPr="003866C0">
        <w:t xml:space="preserve">3.2.2.7. </w:t>
      </w:r>
      <w:r w:rsidR="0044070C" w:rsidRPr="008F5A2C">
        <w:t xml:space="preserve">банком та </w:t>
      </w:r>
      <w:r w:rsidR="00CE374B">
        <w:t xml:space="preserve">страховиком </w:t>
      </w:r>
      <w:r w:rsidR="0044070C" w:rsidRPr="008F5A2C">
        <w:t xml:space="preserve">; </w:t>
      </w:r>
    </w:p>
    <w:p w:rsidR="00CD55A9" w:rsidRPr="008F5A2C" w:rsidRDefault="0044070C" w:rsidP="006E74F4">
      <w:pPr>
        <w:pStyle w:val="Bodytext20"/>
        <w:shd w:val="clear" w:color="auto" w:fill="auto"/>
        <w:tabs>
          <w:tab w:val="left" w:pos="675"/>
        </w:tabs>
        <w:ind w:left="675" w:firstLine="0"/>
      </w:pPr>
      <w:r w:rsidRPr="008F5A2C">
        <w:t xml:space="preserve"> </w:t>
      </w:r>
      <w:r w:rsidR="006E74F4" w:rsidRPr="008F5A2C">
        <w:rPr>
          <w:lang w:val="ru-RU"/>
        </w:rPr>
        <w:t>3.2.2.</w:t>
      </w:r>
      <w:r w:rsidR="000B1CB0">
        <w:rPr>
          <w:lang w:val="ru-RU"/>
        </w:rPr>
        <w:t>8</w:t>
      </w:r>
      <w:r w:rsidR="006E74F4" w:rsidRPr="008F5A2C">
        <w:rPr>
          <w:lang w:val="ru-RU"/>
        </w:rPr>
        <w:t xml:space="preserve">. </w:t>
      </w:r>
      <w:r w:rsidRPr="008F5A2C">
        <w:t>юридичною особою, у тому числі створеною за законодавством іншої держави, якщо вон</w:t>
      </w:r>
      <w:r w:rsidR="00B37B04" w:rsidRPr="008F5A2C">
        <w:t>а</w:t>
      </w:r>
      <w:r w:rsidRPr="008F5A2C">
        <w:t xml:space="preserve"> відповіда</w:t>
      </w:r>
      <w:r w:rsidR="00B37B04" w:rsidRPr="008F5A2C">
        <w:t>є</w:t>
      </w:r>
      <w:r w:rsidRPr="008F5A2C">
        <w:t xml:space="preserve"> хоча б 2 (двом) з таких критеріїв: </w:t>
      </w:r>
    </w:p>
    <w:p w:rsidR="00CD55A9" w:rsidRPr="008F5A2C" w:rsidRDefault="0044070C" w:rsidP="00A46E5E">
      <w:pPr>
        <w:pStyle w:val="Bodytext20"/>
        <w:numPr>
          <w:ilvl w:val="0"/>
          <w:numId w:val="43"/>
        </w:numPr>
        <w:shd w:val="clear" w:color="auto" w:fill="auto"/>
        <w:tabs>
          <w:tab w:val="left" w:pos="675"/>
        </w:tabs>
      </w:pPr>
      <w:r w:rsidRPr="008F5A2C">
        <w:t xml:space="preserve">підсумок балансу становить не менше </w:t>
      </w:r>
      <w:r w:rsidR="00052B7E" w:rsidRPr="008F5A2C">
        <w:rPr>
          <w:lang w:val="ru-RU"/>
        </w:rPr>
        <w:t>2</w:t>
      </w:r>
      <w:r w:rsidRPr="008F5A2C">
        <w:t xml:space="preserve">0 мільйонів гривень; </w:t>
      </w:r>
    </w:p>
    <w:p w:rsidR="00CD55A9" w:rsidRPr="008F5A2C" w:rsidRDefault="0044070C" w:rsidP="00A46E5E">
      <w:pPr>
        <w:pStyle w:val="Bodytext20"/>
        <w:numPr>
          <w:ilvl w:val="0"/>
          <w:numId w:val="43"/>
        </w:numPr>
        <w:shd w:val="clear" w:color="auto" w:fill="auto"/>
        <w:tabs>
          <w:tab w:val="left" w:pos="675"/>
        </w:tabs>
      </w:pPr>
      <w:r w:rsidRPr="008F5A2C">
        <w:t xml:space="preserve">річний чистий дохід від реалізації товарів, робіт і послуг за останній фінансовий рік становить не менше </w:t>
      </w:r>
      <w:r w:rsidR="00052B7E" w:rsidRPr="008F5A2C">
        <w:rPr>
          <w:lang w:val="ru-RU"/>
        </w:rPr>
        <w:t>4</w:t>
      </w:r>
      <w:r w:rsidRPr="008F5A2C">
        <w:t>0 мільйонів гривень;</w:t>
      </w:r>
    </w:p>
    <w:p w:rsidR="00DD068C" w:rsidRPr="008F5A2C" w:rsidRDefault="0044070C" w:rsidP="00A46E5E">
      <w:pPr>
        <w:pStyle w:val="Bodytext20"/>
        <w:numPr>
          <w:ilvl w:val="0"/>
          <w:numId w:val="43"/>
        </w:numPr>
        <w:shd w:val="clear" w:color="auto" w:fill="auto"/>
        <w:tabs>
          <w:tab w:val="left" w:pos="675"/>
        </w:tabs>
      </w:pPr>
      <w:r w:rsidRPr="008F5A2C">
        <w:t xml:space="preserve">власні кошти становлять не менше </w:t>
      </w:r>
      <w:r w:rsidR="00052B7E" w:rsidRPr="008F5A2C">
        <w:rPr>
          <w:lang w:val="ru-RU"/>
        </w:rPr>
        <w:t>2</w:t>
      </w:r>
      <w:r w:rsidRPr="008F5A2C">
        <w:t xml:space="preserve"> мільйонів гривень. </w:t>
      </w:r>
    </w:p>
    <w:p w:rsidR="001D3D1F" w:rsidRPr="008F5A2C" w:rsidRDefault="00CD55A9" w:rsidP="0044070C">
      <w:pPr>
        <w:pStyle w:val="Bodytext20"/>
        <w:shd w:val="clear" w:color="auto" w:fill="auto"/>
        <w:tabs>
          <w:tab w:val="left" w:pos="675"/>
        </w:tabs>
        <w:ind w:firstLine="0"/>
      </w:pPr>
      <w:r w:rsidRPr="008F5A2C">
        <w:t xml:space="preserve">3.2.3. </w:t>
      </w:r>
      <w:r w:rsidR="0044070C" w:rsidRPr="008F5A2C">
        <w:t xml:space="preserve">Торговець відносить до категорії Кваліфікованих </w:t>
      </w:r>
      <w:r w:rsidR="00C45C7D" w:rsidRPr="008F5A2C">
        <w:t>Клієнтів</w:t>
      </w:r>
      <w:r w:rsidR="0044070C" w:rsidRPr="008F5A2C">
        <w:t xml:space="preserve"> </w:t>
      </w:r>
      <w:r w:rsidR="00A356C6" w:rsidRPr="008F5A2C">
        <w:t>так</w:t>
      </w:r>
      <w:r w:rsidR="003E6432" w:rsidRPr="008F5A2C">
        <w:t>ого Клієнта</w:t>
      </w:r>
      <w:r w:rsidR="0044070C" w:rsidRPr="008F5A2C">
        <w:t>, як</w:t>
      </w:r>
      <w:r w:rsidR="003E6432" w:rsidRPr="008F5A2C">
        <w:t>ий</w:t>
      </w:r>
      <w:r w:rsidR="0044070C" w:rsidRPr="008F5A2C">
        <w:t xml:space="preserve"> не відповіда</w:t>
      </w:r>
      <w:r w:rsidR="003E6432" w:rsidRPr="008F5A2C">
        <w:t>є</w:t>
      </w:r>
      <w:r w:rsidR="0044070C" w:rsidRPr="008F5A2C">
        <w:t xml:space="preserve"> критеріям, визначеним у п. </w:t>
      </w:r>
      <w:r w:rsidR="008459B2" w:rsidRPr="008F5A2C">
        <w:t>3.2.2.</w:t>
      </w:r>
      <w:r w:rsidR="0044070C" w:rsidRPr="008F5A2C">
        <w:t xml:space="preserve"> цього Генерального договору, але якщо такий Клієнт від</w:t>
      </w:r>
      <w:r w:rsidR="00BF78BF" w:rsidRPr="008F5A2C">
        <w:t xml:space="preserve">повідає </w:t>
      </w:r>
      <w:proofErr w:type="spellStart"/>
      <w:r w:rsidR="00A27856">
        <w:t>принаймі</w:t>
      </w:r>
      <w:proofErr w:type="spellEnd"/>
      <w:r w:rsidR="00A27856">
        <w:t xml:space="preserve"> двом </w:t>
      </w:r>
      <w:r w:rsidR="00BF78BF" w:rsidRPr="008F5A2C">
        <w:t xml:space="preserve"> </w:t>
      </w:r>
      <w:r w:rsidR="0044070C" w:rsidRPr="008F5A2C">
        <w:t xml:space="preserve">з таких критеріїв: </w:t>
      </w:r>
    </w:p>
    <w:p w:rsidR="001D3D1F" w:rsidRPr="008F5A2C" w:rsidRDefault="0044070C" w:rsidP="00A46E5E">
      <w:pPr>
        <w:pStyle w:val="Bodytext20"/>
        <w:numPr>
          <w:ilvl w:val="0"/>
          <w:numId w:val="44"/>
        </w:numPr>
        <w:shd w:val="clear" w:color="auto" w:fill="auto"/>
        <w:tabs>
          <w:tab w:val="left" w:pos="675"/>
        </w:tabs>
      </w:pPr>
      <w:r w:rsidRPr="008F5A2C">
        <w:t>протягом останніх чотирьох кварталів Клієнт укладав та виконував щокварталу не менше 10 правочинів щодо Фінансових інструментів</w:t>
      </w:r>
      <w:r w:rsidR="00A27856">
        <w:t>, розмір яких є значним</w:t>
      </w:r>
      <w:r w:rsidRPr="008F5A2C">
        <w:t>;</w:t>
      </w:r>
    </w:p>
    <w:p w:rsidR="001D3D1F" w:rsidRPr="008F5A2C" w:rsidRDefault="0044070C" w:rsidP="00A46E5E">
      <w:pPr>
        <w:pStyle w:val="Bodytext20"/>
        <w:numPr>
          <w:ilvl w:val="0"/>
          <w:numId w:val="44"/>
        </w:numPr>
        <w:shd w:val="clear" w:color="auto" w:fill="auto"/>
        <w:tabs>
          <w:tab w:val="left" w:pos="675"/>
        </w:tabs>
      </w:pPr>
      <w:r w:rsidRPr="008F5A2C">
        <w:t xml:space="preserve">Клієнт володіє коштами, розміщеними на банківських рахунках, та цінними паперами на суму не менше </w:t>
      </w:r>
      <w:r w:rsidR="000A2FE6" w:rsidRPr="008F5A2C">
        <w:rPr>
          <w:lang w:val="ru-RU"/>
        </w:rPr>
        <w:t>0</w:t>
      </w:r>
      <w:r w:rsidRPr="008F5A2C">
        <w:t xml:space="preserve">,5 мільйона гривень. </w:t>
      </w:r>
    </w:p>
    <w:p w:rsidR="001D3D1F" w:rsidRPr="008F5A2C" w:rsidRDefault="0044070C" w:rsidP="00A46E5E">
      <w:pPr>
        <w:pStyle w:val="Bodytext20"/>
        <w:numPr>
          <w:ilvl w:val="0"/>
          <w:numId w:val="44"/>
        </w:numPr>
        <w:shd w:val="clear" w:color="auto" w:fill="auto"/>
        <w:tabs>
          <w:tab w:val="left" w:pos="675"/>
        </w:tabs>
      </w:pPr>
      <w:r w:rsidRPr="008F5A2C">
        <w:lastRenderedPageBreak/>
        <w:t xml:space="preserve">Клієнт має досвід проведення операцій на ринку цінних паперів не менше одного року або має стаж роботи у фінансовій установі (або іноземній юридичній особі, яка має аналогічний статус відповідно до законодавства іншої держави) за відповідним фахом не менше одного року. </w:t>
      </w:r>
    </w:p>
    <w:p w:rsidR="007869C1" w:rsidRPr="008F5A2C" w:rsidRDefault="007869C1" w:rsidP="007869C1">
      <w:pPr>
        <w:pStyle w:val="Bodytext20"/>
        <w:shd w:val="clear" w:color="auto" w:fill="auto"/>
        <w:tabs>
          <w:tab w:val="left" w:pos="675"/>
        </w:tabs>
        <w:ind w:firstLine="0"/>
      </w:pPr>
      <w:r w:rsidRPr="008F5A2C">
        <w:t xml:space="preserve">Торговець </w:t>
      </w:r>
      <w:r w:rsidR="00FE01F4" w:rsidRPr="008F5A2C">
        <w:t xml:space="preserve">також </w:t>
      </w:r>
      <w:r w:rsidRPr="008F5A2C">
        <w:t xml:space="preserve">відносить до категорії Кваліфікованих </w:t>
      </w:r>
      <w:r w:rsidR="003E6432" w:rsidRPr="008F5A2C">
        <w:t>Клієнтів</w:t>
      </w:r>
      <w:r w:rsidRPr="008F5A2C">
        <w:t xml:space="preserve"> </w:t>
      </w:r>
      <w:r w:rsidR="003E6432" w:rsidRPr="008F5A2C">
        <w:t>такого Клієнта</w:t>
      </w:r>
      <w:r w:rsidRPr="008F5A2C">
        <w:t>, який не відповідає критеріям, визначеним у пункті 3.2.2. цього Генерального договору, але якщо такий Клієнт, за результатами оцінювання</w:t>
      </w:r>
      <w:r w:rsidR="00313769" w:rsidRPr="008F5A2C">
        <w:t xml:space="preserve"> проведеного</w:t>
      </w:r>
      <w:r w:rsidRPr="008F5A2C">
        <w:t xml:space="preserve"> відповідно до Додатку 3.1. цього Генерального договору, набра</w:t>
      </w:r>
      <w:r w:rsidR="00313769" w:rsidRPr="008F5A2C">
        <w:t>в необхідну</w:t>
      </w:r>
      <w:r w:rsidRPr="008F5A2C">
        <w:t xml:space="preserve"> кількість балів </w:t>
      </w:r>
      <w:r w:rsidR="00313769" w:rsidRPr="008F5A2C">
        <w:t xml:space="preserve">згідно з </w:t>
      </w:r>
      <w:r w:rsidRPr="008F5A2C">
        <w:t>внутрішньобанківсько</w:t>
      </w:r>
      <w:r w:rsidR="00313769" w:rsidRPr="008F5A2C">
        <w:t>ю</w:t>
      </w:r>
      <w:r w:rsidRPr="008F5A2C">
        <w:t xml:space="preserve"> процедур</w:t>
      </w:r>
      <w:r w:rsidR="00313769" w:rsidRPr="008F5A2C">
        <w:t>ою</w:t>
      </w:r>
      <w:r w:rsidRPr="008F5A2C">
        <w:t xml:space="preserve"> оцінювання Клієнта. </w:t>
      </w:r>
    </w:p>
    <w:p w:rsidR="00E441D1" w:rsidRPr="008F5A2C" w:rsidRDefault="00E441D1" w:rsidP="00E441D1">
      <w:pPr>
        <w:pStyle w:val="Bodytext20"/>
        <w:shd w:val="clear" w:color="auto" w:fill="auto"/>
        <w:tabs>
          <w:tab w:val="left" w:pos="675"/>
        </w:tabs>
        <w:ind w:firstLine="0"/>
      </w:pPr>
      <w:r w:rsidRPr="008F5A2C">
        <w:t xml:space="preserve">3.2.4. </w:t>
      </w:r>
      <w:bookmarkStart w:id="30" w:name="_Hlk90650276"/>
      <w:r w:rsidRPr="008F5A2C">
        <w:t>Кваліфікованими інвесторами визнаються іноземні фінансові установи, які здійснюють діяльність на ринках капіталу Європейського Союзу, Великої Британії, Сполучених Штатів Америки, Канади та Японії, за умови наявності відповідної авторизації.</w:t>
      </w:r>
    </w:p>
    <w:bookmarkEnd w:id="30"/>
    <w:p w:rsidR="00E441D1" w:rsidRPr="008F5A2C" w:rsidRDefault="00E441D1" w:rsidP="00E441D1">
      <w:pPr>
        <w:pStyle w:val="Bodytext20"/>
        <w:shd w:val="clear" w:color="auto" w:fill="auto"/>
        <w:tabs>
          <w:tab w:val="left" w:pos="675"/>
        </w:tabs>
        <w:ind w:firstLine="0"/>
      </w:pPr>
      <w:r w:rsidRPr="008F5A2C">
        <w:t xml:space="preserve">3.2.5. </w:t>
      </w:r>
      <w:bookmarkStart w:id="31" w:name="_Hlk90650376"/>
      <w:r w:rsidRPr="008F5A2C">
        <w:t>Правочини, щодо фінансових інструментів, які укладалися протягом останніх чотирьох кварталів, для визнання особи кваліфікованим інвестором, є значними, якщо:</w:t>
      </w:r>
    </w:p>
    <w:p w:rsidR="00E441D1" w:rsidRPr="008F5A2C" w:rsidRDefault="00E441D1" w:rsidP="00E441D1">
      <w:pPr>
        <w:pStyle w:val="Bodytext20"/>
        <w:numPr>
          <w:ilvl w:val="0"/>
          <w:numId w:val="61"/>
        </w:numPr>
        <w:shd w:val="clear" w:color="auto" w:fill="auto"/>
        <w:tabs>
          <w:tab w:val="left" w:pos="675"/>
        </w:tabs>
      </w:pPr>
      <w:r w:rsidRPr="008F5A2C">
        <w:t>загальна сума таких правочинів становить не менше 150 тис. грн. і ринкова вартість майна (робіт, послуг), що є його предметом, становить 10 і більше відсотків вартості активів товариства, за даними останньої річної фінансової звітності – у випадку звернення юридичної особи до інвестиційної фірми;</w:t>
      </w:r>
    </w:p>
    <w:p w:rsidR="00E441D1" w:rsidRPr="008F5A2C" w:rsidRDefault="00E441D1" w:rsidP="00E441D1">
      <w:pPr>
        <w:pStyle w:val="Bodytext20"/>
        <w:numPr>
          <w:ilvl w:val="0"/>
          <w:numId w:val="61"/>
        </w:numPr>
        <w:shd w:val="clear" w:color="auto" w:fill="auto"/>
        <w:tabs>
          <w:tab w:val="left" w:pos="675"/>
        </w:tabs>
      </w:pPr>
      <w:r w:rsidRPr="008F5A2C">
        <w:t>загальна сума таких правочинів становить не менше 50 тис. грн. і вартість предмету правочину перевищує 5 відсотків сукупного річного доходу особи – у випадку звернення фізичної особи до інвестиційної фірми.</w:t>
      </w:r>
    </w:p>
    <w:p w:rsidR="00E441D1" w:rsidRPr="008F5A2C" w:rsidRDefault="00E441D1" w:rsidP="00E441D1">
      <w:pPr>
        <w:pStyle w:val="Bodytext20"/>
        <w:shd w:val="clear" w:color="auto" w:fill="auto"/>
        <w:tabs>
          <w:tab w:val="left" w:pos="675"/>
        </w:tabs>
        <w:ind w:left="-40" w:firstLine="0"/>
      </w:pPr>
      <w:r w:rsidRPr="008F5A2C">
        <w:t xml:space="preserve">Вартість активів розраховується згідно з </w:t>
      </w:r>
      <w:r w:rsidR="00D7583A" w:rsidRPr="008F5A2C">
        <w:t>М</w:t>
      </w:r>
      <w:r w:rsidRPr="008F5A2C">
        <w:t>етодикою розрахунку власних коштів, для цілей визнання юридичної особи кваліфікованим інвестором, затвердженою рішенням НКЦПФР від 23.09.2021</w:t>
      </w:r>
      <w:r w:rsidR="00D7583A" w:rsidRPr="008F5A2C">
        <w:t>№822</w:t>
      </w:r>
      <w:r w:rsidR="00E85EAF" w:rsidRPr="008F5A2C">
        <w:t>.</w:t>
      </w:r>
    </w:p>
    <w:p w:rsidR="0078634B" w:rsidRPr="008F5A2C" w:rsidRDefault="0078634B" w:rsidP="00AA0F33">
      <w:pPr>
        <w:pStyle w:val="Bodytext20"/>
        <w:shd w:val="clear" w:color="auto" w:fill="auto"/>
        <w:tabs>
          <w:tab w:val="left" w:pos="675"/>
        </w:tabs>
        <w:spacing w:line="240" w:lineRule="auto"/>
        <w:ind w:left="-40" w:firstLine="0"/>
        <w:jc w:val="right"/>
      </w:pPr>
    </w:p>
    <w:bookmarkEnd w:id="31"/>
    <w:p w:rsidR="000331F3" w:rsidRPr="008F5A2C" w:rsidRDefault="00E441D1" w:rsidP="0078634B">
      <w:pPr>
        <w:pStyle w:val="Bodytext20"/>
        <w:shd w:val="clear" w:color="auto" w:fill="auto"/>
        <w:tabs>
          <w:tab w:val="left" w:pos="675"/>
        </w:tabs>
        <w:ind w:firstLine="0"/>
      </w:pPr>
      <w:r w:rsidRPr="008F5A2C">
        <w:rPr>
          <w:lang w:val="ru-RU"/>
        </w:rPr>
        <w:t>3</w:t>
      </w:r>
      <w:r w:rsidRPr="008F5A2C">
        <w:t xml:space="preserve">.2.6. </w:t>
      </w:r>
      <w:r w:rsidR="0044070C" w:rsidRPr="008F5A2C">
        <w:t xml:space="preserve">Клієнт, визнаний Торговцем Кваліфікованим </w:t>
      </w:r>
      <w:r w:rsidR="00BA6B53" w:rsidRPr="008F5A2C">
        <w:t>Клієнтом</w:t>
      </w:r>
      <w:r w:rsidR="0044070C" w:rsidRPr="008F5A2C">
        <w:t xml:space="preserve">, зобов’язаний інформувати Торговця про будь-яку зміну, що може вплинути на її невідповідність критеріям, визначеним у п. </w:t>
      </w:r>
      <w:r w:rsidR="004734B4" w:rsidRPr="008F5A2C">
        <w:rPr>
          <w:lang w:val="ru-RU"/>
        </w:rPr>
        <w:t>3.2.2.</w:t>
      </w:r>
      <w:r w:rsidR="0044070C" w:rsidRPr="008F5A2C">
        <w:t xml:space="preserve">, п. </w:t>
      </w:r>
      <w:r w:rsidR="004734B4" w:rsidRPr="008F5A2C">
        <w:rPr>
          <w:lang w:val="ru-RU"/>
        </w:rPr>
        <w:t>3.2.3.</w:t>
      </w:r>
      <w:r w:rsidR="0044070C" w:rsidRPr="008F5A2C">
        <w:t xml:space="preserve"> цього Генерального договору. Повідомлення має направлятись у порядку, визначеному у цьому Генеральному договорі, протягом 2-х (двох) робочих днів з моменту виникнення таких змін. </w:t>
      </w:r>
    </w:p>
    <w:p w:rsidR="000331F3" w:rsidRPr="008F5A2C" w:rsidRDefault="00E441D1" w:rsidP="0044070C">
      <w:pPr>
        <w:pStyle w:val="Bodytext20"/>
        <w:shd w:val="clear" w:color="auto" w:fill="auto"/>
        <w:tabs>
          <w:tab w:val="left" w:pos="675"/>
        </w:tabs>
        <w:ind w:firstLine="0"/>
      </w:pPr>
      <w:r w:rsidRPr="008F5A2C">
        <w:t xml:space="preserve">3.2.7. </w:t>
      </w:r>
      <w:r w:rsidR="0044070C" w:rsidRPr="008F5A2C">
        <w:t xml:space="preserve">У випадку якщо Торговцю стане відомо, що Клієнт після укладення з Торговцем цього Генерального договору перестав відповідати одному з критеріїв, які визначені у п. </w:t>
      </w:r>
      <w:r w:rsidR="000331F3" w:rsidRPr="008F5A2C">
        <w:rPr>
          <w:lang w:val="ru-RU"/>
        </w:rPr>
        <w:t>3.2.2.</w:t>
      </w:r>
      <w:r w:rsidR="000331F3" w:rsidRPr="008F5A2C">
        <w:t xml:space="preserve">, п. </w:t>
      </w:r>
      <w:r w:rsidR="000331F3" w:rsidRPr="008F5A2C">
        <w:rPr>
          <w:lang w:val="ru-RU"/>
        </w:rPr>
        <w:t>3.2.3.</w:t>
      </w:r>
      <w:r w:rsidR="000331F3" w:rsidRPr="008F5A2C">
        <w:t xml:space="preserve"> </w:t>
      </w:r>
      <w:r w:rsidR="0044070C" w:rsidRPr="008F5A2C">
        <w:t xml:space="preserve">цього Генерального договору, Торговець проводить перевірку відповідності Клієнта таким критеріям у порядку, визначеному цим Генеральним договором, внутрішніми </w:t>
      </w:r>
      <w:r w:rsidR="003B05BB" w:rsidRPr="008F5A2C">
        <w:t>нормативними</w:t>
      </w:r>
      <w:r w:rsidR="00EA486C" w:rsidRPr="008F5A2C">
        <w:t xml:space="preserve"> </w:t>
      </w:r>
      <w:r w:rsidR="0044070C" w:rsidRPr="008F5A2C">
        <w:t>документами Торговця та чинним законодавством України, та за результат</w:t>
      </w:r>
      <w:r w:rsidR="000D6E86" w:rsidRPr="008F5A2C">
        <w:t>а</w:t>
      </w:r>
      <w:r w:rsidR="0044070C" w:rsidRPr="008F5A2C">
        <w:t xml:space="preserve">ми такої перевірки самостійно відносить такого Клієнта до належної категорії Клієнтів, про що вносить відповідні зміни про категорію Клієнта у внутрішньому обліку Торговця та повідомляє Клієнта про таку зміну категорії Клієнта у спосіб, передбачений цим Генеральний договором. </w:t>
      </w:r>
    </w:p>
    <w:p w:rsidR="004456DE" w:rsidRPr="008F5A2C" w:rsidRDefault="00E441D1" w:rsidP="0044070C">
      <w:pPr>
        <w:pStyle w:val="Bodytext20"/>
        <w:shd w:val="clear" w:color="auto" w:fill="auto"/>
        <w:tabs>
          <w:tab w:val="left" w:pos="675"/>
        </w:tabs>
        <w:ind w:firstLine="0"/>
      </w:pPr>
      <w:r w:rsidRPr="008F5A2C">
        <w:t xml:space="preserve">3.2.8. </w:t>
      </w:r>
      <w:r w:rsidR="0044070C" w:rsidRPr="008F5A2C">
        <w:t xml:space="preserve">Клієнт, який не відповідає критеріям, визначеними у п. </w:t>
      </w:r>
      <w:r w:rsidR="004456DE" w:rsidRPr="008F5A2C">
        <w:t xml:space="preserve">3.2.2., п. 3.2.3. </w:t>
      </w:r>
      <w:r w:rsidR="0044070C" w:rsidRPr="008F5A2C">
        <w:t>цього Генерального договору, відноситься Торговцем до категорії Некваліфікованих</w:t>
      </w:r>
      <w:r w:rsidR="00BA6B53" w:rsidRPr="008F5A2C">
        <w:t xml:space="preserve"> Клієнтів</w:t>
      </w:r>
      <w:r w:rsidR="0044070C" w:rsidRPr="008F5A2C">
        <w:t xml:space="preserve">. </w:t>
      </w:r>
    </w:p>
    <w:p w:rsidR="004456DE" w:rsidRPr="008F5A2C" w:rsidRDefault="00E441D1" w:rsidP="0044070C">
      <w:pPr>
        <w:pStyle w:val="Bodytext20"/>
        <w:shd w:val="clear" w:color="auto" w:fill="auto"/>
        <w:tabs>
          <w:tab w:val="left" w:pos="675"/>
        </w:tabs>
        <w:ind w:firstLine="0"/>
      </w:pPr>
      <w:r w:rsidRPr="008F5A2C">
        <w:lastRenderedPageBreak/>
        <w:t xml:space="preserve">3.2.9. </w:t>
      </w:r>
      <w:r w:rsidR="0044070C" w:rsidRPr="008F5A2C">
        <w:t xml:space="preserve">Торговець за результатами проведення </w:t>
      </w:r>
      <w:r w:rsidR="000A6583" w:rsidRPr="008F5A2C">
        <w:t>о</w:t>
      </w:r>
      <w:r w:rsidR="0044070C" w:rsidRPr="008F5A2C">
        <w:t>цінювання Клієнта може віднести до категорії Прийнятних контрагентів Клієнта, який підпадає під категорію</w:t>
      </w:r>
      <w:r w:rsidR="001B4112" w:rsidRPr="008F5A2C">
        <w:t xml:space="preserve"> Клієнтів</w:t>
      </w:r>
      <w:r w:rsidR="0044070C" w:rsidRPr="008F5A2C">
        <w:t xml:space="preserve">, які можуть вважатися Кваліфікованими </w:t>
      </w:r>
      <w:r w:rsidR="001B4112" w:rsidRPr="008F5A2C">
        <w:t xml:space="preserve">Клієнтами </w:t>
      </w:r>
      <w:r w:rsidR="0044070C" w:rsidRPr="008F5A2C">
        <w:t xml:space="preserve">згідно з п. </w:t>
      </w:r>
      <w:r w:rsidR="00A812D1" w:rsidRPr="008F5A2C">
        <w:t>3.2.2.</w:t>
      </w:r>
      <w:r w:rsidR="0044070C" w:rsidRPr="008F5A2C">
        <w:t xml:space="preserve"> цього Генерального договору. </w:t>
      </w:r>
    </w:p>
    <w:p w:rsidR="004456DE" w:rsidRPr="008F5A2C" w:rsidRDefault="00E441D1" w:rsidP="0044070C">
      <w:pPr>
        <w:pStyle w:val="Bodytext20"/>
        <w:shd w:val="clear" w:color="auto" w:fill="auto"/>
        <w:tabs>
          <w:tab w:val="left" w:pos="675"/>
        </w:tabs>
        <w:ind w:firstLine="0"/>
      </w:pPr>
      <w:r w:rsidRPr="008F5A2C">
        <w:rPr>
          <w:lang w:val="ru-RU"/>
        </w:rPr>
        <w:t xml:space="preserve">3.2.10. </w:t>
      </w:r>
      <w:r w:rsidR="000D6E86" w:rsidRPr="008F5A2C">
        <w:t xml:space="preserve">У випадку, якщо Клієнт, який відповідає визначенню Прийнятного контрагента, вимагає вважати себе </w:t>
      </w:r>
      <w:r w:rsidR="001036E2" w:rsidRPr="008F5A2C">
        <w:t>Кваліфікованим</w:t>
      </w:r>
      <w:r w:rsidR="00A432C1" w:rsidRPr="008F5A2C">
        <w:t xml:space="preserve"> Клієнтом</w:t>
      </w:r>
      <w:r w:rsidR="001036E2" w:rsidRPr="008F5A2C">
        <w:t xml:space="preserve"> або </w:t>
      </w:r>
      <w:r w:rsidR="000D6E86" w:rsidRPr="008F5A2C">
        <w:t xml:space="preserve">Некваліфікованим </w:t>
      </w:r>
      <w:r w:rsidR="004E3263" w:rsidRPr="008F5A2C">
        <w:t>Клієнтом</w:t>
      </w:r>
      <w:r w:rsidR="000D6E86" w:rsidRPr="008F5A2C">
        <w:t xml:space="preserve">, така вимога повинна бути визначена таким Клієнтом в </w:t>
      </w:r>
      <w:r w:rsidR="008F6729" w:rsidRPr="008F5A2C">
        <w:t>Індивідуальній</w:t>
      </w:r>
      <w:r w:rsidR="000D6E86" w:rsidRPr="008F5A2C">
        <w:t xml:space="preserve"> частині під час укладення з Торговцем цього Генерального договору або в письмовій формі шляхом надання Торговцю відповідної заяви після укладення з Торговцем цього Генерального договору. Така вимога Клієнта повинна зазначати, чи ставлення Торговця до Клієнта як до Некваліфікованого </w:t>
      </w:r>
      <w:r w:rsidR="004E3263" w:rsidRPr="008F5A2C">
        <w:t xml:space="preserve">Клієнта </w:t>
      </w:r>
      <w:r w:rsidR="000D6E86" w:rsidRPr="008F5A2C">
        <w:t xml:space="preserve">або Кваліфікованого </w:t>
      </w:r>
      <w:r w:rsidR="004E3263" w:rsidRPr="008F5A2C">
        <w:t xml:space="preserve">Клієнта </w:t>
      </w:r>
      <w:r w:rsidR="000D6E86" w:rsidRPr="008F5A2C">
        <w:t>стосується однієї чи більше інвестиційних послуг, які надаються згідно з цим Генеральним договором, або правочинів, або одного чи більше типів правочинів або Фінансових інструментів.</w:t>
      </w:r>
    </w:p>
    <w:p w:rsidR="00EC203F" w:rsidRPr="008F5A2C" w:rsidRDefault="00E441D1" w:rsidP="002A74FE">
      <w:pPr>
        <w:pStyle w:val="Bodytext20"/>
        <w:shd w:val="clear" w:color="auto" w:fill="auto"/>
        <w:tabs>
          <w:tab w:val="left" w:pos="675"/>
        </w:tabs>
        <w:ind w:firstLine="0"/>
      </w:pPr>
      <w:r w:rsidRPr="008F5A2C">
        <w:t xml:space="preserve">3.2.11. </w:t>
      </w:r>
      <w:r w:rsidR="0044070C" w:rsidRPr="008F5A2C">
        <w:t xml:space="preserve">У випадку, якщо Клієнт, який відповідає визначенню Прийнятного контрагента, не зазначає, яким саме Клієнтом він вимагає його вважати, Торговець відносить такого Клієнта до категорії Кваліфікованих </w:t>
      </w:r>
      <w:r w:rsidR="00E47A88" w:rsidRPr="008F5A2C">
        <w:t>Клієнтів</w:t>
      </w:r>
      <w:r w:rsidR="0044070C" w:rsidRPr="008F5A2C">
        <w:t xml:space="preserve">. </w:t>
      </w:r>
    </w:p>
    <w:p w:rsidR="002A74FE" w:rsidRPr="008F5A2C" w:rsidRDefault="00E441D1" w:rsidP="00D7583A">
      <w:pPr>
        <w:pStyle w:val="Bodytext20"/>
        <w:shd w:val="clear" w:color="auto" w:fill="auto"/>
        <w:tabs>
          <w:tab w:val="left" w:pos="673"/>
        </w:tabs>
        <w:ind w:firstLine="0"/>
        <w:rPr>
          <w:color w:val="FF0000"/>
        </w:rPr>
      </w:pPr>
      <w:r w:rsidRPr="008F5A2C">
        <w:t xml:space="preserve">3.2.12. </w:t>
      </w:r>
      <w:r w:rsidR="0044070C" w:rsidRPr="008F5A2C">
        <w:t>У випадку, якщо Клієнт, який відповідає визначенню Прийнятного контрагента</w:t>
      </w:r>
      <w:r w:rsidR="00E65A8B" w:rsidRPr="008F5A2C">
        <w:t>, до моменту укладення</w:t>
      </w:r>
      <w:r w:rsidR="0044070C" w:rsidRPr="008F5A2C">
        <w:t xml:space="preserve"> з Торговцем цього Генерального договору</w:t>
      </w:r>
      <w:r w:rsidR="00E65A8B" w:rsidRPr="008F5A2C">
        <w:t>,</w:t>
      </w:r>
      <w:r w:rsidR="0044070C" w:rsidRPr="008F5A2C">
        <w:t xml:space="preserve"> вимагає вважати себе Некваліфікованим </w:t>
      </w:r>
      <w:r w:rsidR="009F2F30" w:rsidRPr="008F5A2C">
        <w:t>Клієнтом</w:t>
      </w:r>
      <w:r w:rsidR="0044070C" w:rsidRPr="008F5A2C">
        <w:t xml:space="preserve">, Торговець повинен віднести такого Клієнта до категорії Некваліфікованих </w:t>
      </w:r>
      <w:r w:rsidR="009F2F30" w:rsidRPr="008F5A2C">
        <w:t>Клієнтів</w:t>
      </w:r>
      <w:r w:rsidR="0044070C" w:rsidRPr="008F5A2C">
        <w:t xml:space="preserve">, застосовуючи процедуру, визначену у п. </w:t>
      </w:r>
      <w:bookmarkStart w:id="32" w:name="_Hlk90655397"/>
      <w:r w:rsidR="007A1EA4" w:rsidRPr="008F5A2C">
        <w:t>3.2.14</w:t>
      </w:r>
      <w:bookmarkEnd w:id="32"/>
      <w:r w:rsidR="007A1EA4" w:rsidRPr="008F5A2C">
        <w:t xml:space="preserve">. </w:t>
      </w:r>
      <w:r w:rsidR="0044070C" w:rsidRPr="008F5A2C">
        <w:t xml:space="preserve">цього Генерального договору. </w:t>
      </w:r>
    </w:p>
    <w:p w:rsidR="00EC203F" w:rsidRPr="008F5A2C" w:rsidRDefault="007A1EA4" w:rsidP="002A74FE">
      <w:pPr>
        <w:pStyle w:val="Bodytext20"/>
        <w:shd w:val="clear" w:color="auto" w:fill="auto"/>
        <w:tabs>
          <w:tab w:val="left" w:pos="675"/>
        </w:tabs>
        <w:ind w:firstLine="0"/>
      </w:pPr>
      <w:r w:rsidRPr="008F5A2C">
        <w:t xml:space="preserve">3.2.13. </w:t>
      </w:r>
      <w:r w:rsidR="0044070C" w:rsidRPr="008F5A2C">
        <w:t xml:space="preserve">Незалежно від визнання Клієнта Кваліфікованим такий Клієнт вправі у будь-який час подати Торговцю письмову заяву про те, що він бажає, щоб до нього застосовувалися положення законодавства щодо Некваліфікованих </w:t>
      </w:r>
      <w:r w:rsidR="002864F0" w:rsidRPr="008F5A2C">
        <w:t xml:space="preserve">Клієнтів </w:t>
      </w:r>
      <w:r w:rsidR="0044070C" w:rsidRPr="008F5A2C">
        <w:t xml:space="preserve">у майбутньому стосовно однієї чи більше інвестиційних послуг, які надаються згідно з цим Генеральним договором, або певного договору (правочину) (певних договорів (правочинів)) щодо Фінансових інструментів, а Торговець у такому випадку може погодитись забезпечити Клієнту більш високий рівень захисту. </w:t>
      </w:r>
    </w:p>
    <w:p w:rsidR="00EC203F" w:rsidRPr="008F5A2C" w:rsidRDefault="007A1EA4" w:rsidP="0044070C">
      <w:pPr>
        <w:pStyle w:val="Bodytext20"/>
        <w:shd w:val="clear" w:color="auto" w:fill="auto"/>
        <w:tabs>
          <w:tab w:val="left" w:pos="675"/>
        </w:tabs>
        <w:ind w:firstLine="0"/>
      </w:pPr>
      <w:r w:rsidRPr="008F5A2C">
        <w:t xml:space="preserve">3.2.14. </w:t>
      </w:r>
      <w:r w:rsidR="0044070C" w:rsidRPr="008F5A2C">
        <w:t xml:space="preserve">Клієнт, якого Торговцем визнано Кваліфікованим </w:t>
      </w:r>
      <w:r w:rsidR="002864F0" w:rsidRPr="008F5A2C">
        <w:t>Клієнтом</w:t>
      </w:r>
      <w:r w:rsidR="0044070C" w:rsidRPr="008F5A2C">
        <w:t xml:space="preserve">, особисто відповідає за використання можливості попросити Торговця про більш високий рівень захисту, коли він вважає, що він не в змозі правильно оцінити або управляти існуючими ризиками. </w:t>
      </w:r>
    </w:p>
    <w:p w:rsidR="00B02DE5" w:rsidRPr="008F5A2C" w:rsidRDefault="007A1EA4" w:rsidP="0044070C">
      <w:pPr>
        <w:pStyle w:val="Bodytext20"/>
        <w:shd w:val="clear" w:color="auto" w:fill="auto"/>
        <w:tabs>
          <w:tab w:val="left" w:pos="675"/>
        </w:tabs>
        <w:ind w:firstLine="0"/>
      </w:pPr>
      <w:r w:rsidRPr="008F5A2C">
        <w:t xml:space="preserve">3.2.15. </w:t>
      </w:r>
      <w:r w:rsidR="0044070C" w:rsidRPr="008F5A2C">
        <w:t xml:space="preserve">Торговець при здійсненні </w:t>
      </w:r>
      <w:r w:rsidR="000A6583" w:rsidRPr="008F5A2C">
        <w:t>о</w:t>
      </w:r>
      <w:r w:rsidR="0044070C" w:rsidRPr="008F5A2C">
        <w:t xml:space="preserve">цінювання Клієнта вправі також використовувати документи та інформацію отримані та створені Торговцем під час проведення ідентифікації та верифікації Клієнта (його представника), та інші документи та інформацію, визначені внутрішніми </w:t>
      </w:r>
      <w:r w:rsidR="000A6583" w:rsidRPr="008F5A2C">
        <w:t xml:space="preserve">нормативними </w:t>
      </w:r>
      <w:r w:rsidR="0044070C" w:rsidRPr="008F5A2C">
        <w:t xml:space="preserve">документами Торговця та чинним законодавством України. </w:t>
      </w:r>
    </w:p>
    <w:p w:rsidR="006D0ACB" w:rsidRPr="008F5A2C" w:rsidRDefault="007A1EA4" w:rsidP="0044070C">
      <w:pPr>
        <w:pStyle w:val="Bodytext20"/>
        <w:shd w:val="clear" w:color="auto" w:fill="auto"/>
        <w:tabs>
          <w:tab w:val="left" w:pos="675"/>
        </w:tabs>
        <w:ind w:firstLine="0"/>
      </w:pPr>
      <w:r w:rsidRPr="008F5A2C">
        <w:t xml:space="preserve">3.2.16. </w:t>
      </w:r>
      <w:r w:rsidR="0044070C" w:rsidRPr="008F5A2C">
        <w:t>Торговець визначає у власному внутрішньому обліку інформацію стосовно віднесення Клієнта до відповідної категорії клієнтів.</w:t>
      </w:r>
    </w:p>
    <w:p w:rsidR="00C93460" w:rsidRPr="008F5A2C" w:rsidRDefault="00C93460" w:rsidP="00A46E5E">
      <w:pPr>
        <w:pStyle w:val="Bodytext20"/>
        <w:numPr>
          <w:ilvl w:val="1"/>
          <w:numId w:val="42"/>
        </w:numPr>
        <w:shd w:val="clear" w:color="auto" w:fill="auto"/>
        <w:tabs>
          <w:tab w:val="left" w:pos="675"/>
        </w:tabs>
        <w:outlineLvl w:val="2"/>
        <w:rPr>
          <w:b/>
          <w:bCs/>
        </w:rPr>
      </w:pPr>
      <w:bookmarkStart w:id="33" w:name="_Toc85707230"/>
      <w:r w:rsidRPr="008F5A2C">
        <w:rPr>
          <w:b/>
          <w:bCs/>
        </w:rPr>
        <w:t>Порядок проведення повторного оцінювання Клієнтів</w:t>
      </w:r>
      <w:bookmarkEnd w:id="33"/>
    </w:p>
    <w:p w:rsidR="00C93460" w:rsidRPr="008F5A2C" w:rsidRDefault="00C93460" w:rsidP="0044070C">
      <w:pPr>
        <w:pStyle w:val="Bodytext20"/>
        <w:shd w:val="clear" w:color="auto" w:fill="auto"/>
        <w:tabs>
          <w:tab w:val="left" w:pos="675"/>
        </w:tabs>
        <w:ind w:firstLine="0"/>
      </w:pPr>
      <w:r w:rsidRPr="008F5A2C">
        <w:t xml:space="preserve">3.3.1. Торговець з метою здійснення контролю щодо відповідності віднесення Клієнта до певної категорії клієнтів, які визначені у п. </w:t>
      </w:r>
      <w:r w:rsidR="009771A6" w:rsidRPr="008F5A2C">
        <w:t>3.2.2.</w:t>
      </w:r>
      <w:r w:rsidRPr="008F5A2C">
        <w:t xml:space="preserve">, п. </w:t>
      </w:r>
      <w:r w:rsidR="009771A6" w:rsidRPr="008F5A2C">
        <w:t>3.2.3.</w:t>
      </w:r>
      <w:r w:rsidRPr="008F5A2C">
        <w:t xml:space="preserve"> цього Генерального договору, здійснює повторне </w:t>
      </w:r>
      <w:r w:rsidR="000A6583" w:rsidRPr="008F5A2C">
        <w:lastRenderedPageBreak/>
        <w:t>о</w:t>
      </w:r>
      <w:r w:rsidRPr="008F5A2C">
        <w:t xml:space="preserve">цінювання Клієнта у наступних випадках: </w:t>
      </w:r>
    </w:p>
    <w:p w:rsidR="00C93460" w:rsidRPr="008F5A2C" w:rsidRDefault="00C93460" w:rsidP="00385FED">
      <w:pPr>
        <w:pStyle w:val="Bodytext20"/>
        <w:shd w:val="clear" w:color="auto" w:fill="auto"/>
        <w:tabs>
          <w:tab w:val="left" w:pos="675"/>
        </w:tabs>
        <w:ind w:left="675" w:firstLine="0"/>
      </w:pPr>
      <w:r w:rsidRPr="008F5A2C">
        <w:t xml:space="preserve">3.3.1.1.під час проведення повторної ідентифікації та верифікації Клієнта у порядку, встановленому внутрішніми </w:t>
      </w:r>
      <w:r w:rsidR="000A6583" w:rsidRPr="008F5A2C">
        <w:t xml:space="preserve">нормативними </w:t>
      </w:r>
      <w:r w:rsidRPr="008F5A2C">
        <w:t xml:space="preserve">документами Торговця та чинним законодавством України. </w:t>
      </w:r>
    </w:p>
    <w:p w:rsidR="00C93460" w:rsidRPr="008F5A2C" w:rsidRDefault="00C93460" w:rsidP="00AA0F33">
      <w:pPr>
        <w:pStyle w:val="Bodytext20"/>
        <w:shd w:val="clear" w:color="auto" w:fill="auto"/>
        <w:tabs>
          <w:tab w:val="left" w:pos="675"/>
        </w:tabs>
        <w:spacing w:line="240" w:lineRule="auto"/>
        <w:ind w:left="675" w:firstLine="0"/>
      </w:pPr>
      <w:r w:rsidRPr="008F5A2C">
        <w:t>3.3.1.2.</w:t>
      </w:r>
      <w:bookmarkStart w:id="34" w:name="_Hlk90654339"/>
      <w:r w:rsidRPr="008F5A2C">
        <w:t xml:space="preserve">у випадку, визначеному у п. </w:t>
      </w:r>
      <w:r w:rsidR="007A1EA4" w:rsidRPr="008F5A2C">
        <w:t xml:space="preserve">3.2.7. </w:t>
      </w:r>
      <w:r w:rsidRPr="008F5A2C">
        <w:t xml:space="preserve">, п. </w:t>
      </w:r>
      <w:r w:rsidR="007A1EA4" w:rsidRPr="008F5A2C">
        <w:t xml:space="preserve">3.2.8. </w:t>
      </w:r>
      <w:r w:rsidRPr="008F5A2C">
        <w:t>цього Генерального договору</w:t>
      </w:r>
      <w:bookmarkEnd w:id="34"/>
      <w:r w:rsidRPr="008F5A2C">
        <w:t xml:space="preserve">. </w:t>
      </w:r>
    </w:p>
    <w:p w:rsidR="00AA0F33" w:rsidRPr="008F5A2C" w:rsidRDefault="00AA0F33" w:rsidP="00AA0F33">
      <w:pPr>
        <w:pStyle w:val="Bodytext20"/>
        <w:shd w:val="clear" w:color="auto" w:fill="auto"/>
        <w:tabs>
          <w:tab w:val="left" w:pos="675"/>
        </w:tabs>
        <w:spacing w:line="240" w:lineRule="auto"/>
        <w:ind w:left="675" w:firstLine="0"/>
        <w:jc w:val="right"/>
      </w:pPr>
    </w:p>
    <w:p w:rsidR="00C93460" w:rsidRPr="008F5A2C" w:rsidRDefault="00C93460" w:rsidP="00385FED">
      <w:pPr>
        <w:pStyle w:val="Bodytext20"/>
        <w:shd w:val="clear" w:color="auto" w:fill="auto"/>
        <w:tabs>
          <w:tab w:val="left" w:pos="675"/>
        </w:tabs>
        <w:ind w:left="675" w:firstLine="0"/>
      </w:pPr>
      <w:r w:rsidRPr="008F5A2C">
        <w:t xml:space="preserve">3.3.1.3. на вимогу Клієнта. </w:t>
      </w:r>
    </w:p>
    <w:p w:rsidR="00C93460" w:rsidRPr="008F5A2C" w:rsidRDefault="00C93460" w:rsidP="00385FED">
      <w:pPr>
        <w:pStyle w:val="Bodytext20"/>
        <w:shd w:val="clear" w:color="auto" w:fill="auto"/>
        <w:tabs>
          <w:tab w:val="left" w:pos="675"/>
        </w:tabs>
        <w:ind w:left="675" w:firstLine="0"/>
      </w:pPr>
      <w:r w:rsidRPr="008F5A2C">
        <w:t xml:space="preserve">3.3.1.4.на вимогу органу державної влади, складену згідно з нормами чинного законодавства України; </w:t>
      </w:r>
    </w:p>
    <w:p w:rsidR="00C93460" w:rsidRPr="008F5A2C" w:rsidRDefault="00C93460" w:rsidP="00385FED">
      <w:pPr>
        <w:pStyle w:val="Bodytext20"/>
        <w:shd w:val="clear" w:color="auto" w:fill="auto"/>
        <w:tabs>
          <w:tab w:val="left" w:pos="675"/>
        </w:tabs>
        <w:ind w:left="675" w:firstLine="0"/>
      </w:pPr>
      <w:r w:rsidRPr="008F5A2C">
        <w:t xml:space="preserve">3.3.1.5.у випадку наявності у Торговця підтвердженої інформації та/або обґрунтованих сумнівів стосовно відповідності перебування Клієнта у відповідній категорії Клієнтів; </w:t>
      </w:r>
    </w:p>
    <w:p w:rsidR="00C93460" w:rsidRPr="008F5A2C" w:rsidRDefault="00C93460" w:rsidP="00385FED">
      <w:pPr>
        <w:pStyle w:val="Bodytext20"/>
        <w:shd w:val="clear" w:color="auto" w:fill="auto"/>
        <w:tabs>
          <w:tab w:val="left" w:pos="675"/>
        </w:tabs>
        <w:ind w:left="675" w:firstLine="0"/>
      </w:pPr>
      <w:r w:rsidRPr="008F5A2C">
        <w:t>3.3.1.6.у інших випадках, визначених цим Генеральним договором, внутрішніми</w:t>
      </w:r>
      <w:r w:rsidR="000A6583" w:rsidRPr="008F5A2C">
        <w:t xml:space="preserve"> нормативними</w:t>
      </w:r>
      <w:r w:rsidRPr="008F5A2C">
        <w:t xml:space="preserve"> документами Торговця та чинним законодавством України. </w:t>
      </w:r>
    </w:p>
    <w:p w:rsidR="00C93460" w:rsidRPr="008F5A2C" w:rsidRDefault="00C93460" w:rsidP="0044070C">
      <w:pPr>
        <w:pStyle w:val="Bodytext20"/>
        <w:shd w:val="clear" w:color="auto" w:fill="auto"/>
        <w:tabs>
          <w:tab w:val="left" w:pos="675"/>
        </w:tabs>
        <w:ind w:firstLine="0"/>
      </w:pPr>
      <w:r w:rsidRPr="008F5A2C">
        <w:t xml:space="preserve">3.3.2. Для здійснення повторного </w:t>
      </w:r>
      <w:r w:rsidR="00DF1895" w:rsidRPr="008F5A2C">
        <w:t>о</w:t>
      </w:r>
      <w:r w:rsidRPr="008F5A2C">
        <w:t xml:space="preserve">цінювання Клієнта Торговець звертається до такого Клієнта з вимогою заповнити, підписати та надати Торговцю актуальну Анкету Оцінювання Клієнта. Така вимога Торговця повинна бути виконання Клієнтом протягом 3 (трьох) робочих днів з дня отримання від Торговця такої вимоги. </w:t>
      </w:r>
    </w:p>
    <w:p w:rsidR="00C93460" w:rsidRPr="008F5A2C" w:rsidRDefault="00C93460" w:rsidP="0044070C">
      <w:pPr>
        <w:pStyle w:val="Bodytext20"/>
        <w:shd w:val="clear" w:color="auto" w:fill="auto"/>
        <w:tabs>
          <w:tab w:val="left" w:pos="675"/>
        </w:tabs>
        <w:ind w:firstLine="0"/>
      </w:pPr>
      <w:r w:rsidRPr="008F5A2C">
        <w:t xml:space="preserve">3.3.3. Торговець за результатами проведення повторного </w:t>
      </w:r>
      <w:r w:rsidR="00DF1895" w:rsidRPr="008F5A2C">
        <w:t>о</w:t>
      </w:r>
      <w:r w:rsidRPr="008F5A2C">
        <w:t xml:space="preserve">цінювання Клієнта визначає у власному внутрішньому обліку оновлену інформацію стосовно віднесення Клієнта до відповідної категорії клієнтів. </w:t>
      </w:r>
    </w:p>
    <w:p w:rsidR="00C93460" w:rsidRDefault="00C93460" w:rsidP="0044070C">
      <w:pPr>
        <w:pStyle w:val="Bodytext20"/>
        <w:shd w:val="clear" w:color="auto" w:fill="auto"/>
        <w:tabs>
          <w:tab w:val="left" w:pos="675"/>
        </w:tabs>
        <w:ind w:firstLine="0"/>
      </w:pPr>
      <w:r w:rsidRPr="008F5A2C">
        <w:t>3.3.4. Внутрішніми</w:t>
      </w:r>
      <w:r w:rsidR="00DF1895" w:rsidRPr="008F5A2C">
        <w:t xml:space="preserve"> нормативними</w:t>
      </w:r>
      <w:r w:rsidRPr="008F5A2C">
        <w:t xml:space="preserve"> документами Торговця та чинним законодавством України можуть встановлюватися додаткові умови, порядок та правила здійснення Торговцем повторного </w:t>
      </w:r>
      <w:r w:rsidR="00DF1895" w:rsidRPr="008F5A2C">
        <w:t>о</w:t>
      </w:r>
      <w:r w:rsidRPr="008F5A2C">
        <w:t>цінювання Клієнта, які є обов’язковими для дотримання та виконання Клієнтом після укладення між Торговцем та Клієнтом цього Генерального договору</w:t>
      </w:r>
      <w:r w:rsidR="00061E05">
        <w:t>.</w:t>
      </w:r>
    </w:p>
    <w:p w:rsidR="00061E05" w:rsidRPr="003866C0" w:rsidRDefault="009B63DE" w:rsidP="0044070C">
      <w:pPr>
        <w:pStyle w:val="Bodytext20"/>
        <w:shd w:val="clear" w:color="auto" w:fill="auto"/>
        <w:tabs>
          <w:tab w:val="left" w:pos="675"/>
        </w:tabs>
        <w:ind w:firstLine="0"/>
        <w:rPr>
          <w:b/>
          <w:bCs/>
        </w:rPr>
      </w:pPr>
      <w:r w:rsidRPr="003866C0">
        <w:rPr>
          <w:b/>
          <w:bCs/>
        </w:rPr>
        <w:t>3.4. Виключення щодо проведення оцінювання клієнта</w:t>
      </w:r>
    </w:p>
    <w:p w:rsidR="00061E05" w:rsidRDefault="00061E05" w:rsidP="0044070C">
      <w:pPr>
        <w:pStyle w:val="Bodytext20"/>
        <w:shd w:val="clear" w:color="auto" w:fill="auto"/>
        <w:tabs>
          <w:tab w:val="left" w:pos="675"/>
        </w:tabs>
        <w:ind w:firstLine="0"/>
      </w:pPr>
      <w:r>
        <w:t>3.4.1. Торговець має право надавати Клієнту інвестиційні послуги, визначені цим Генеральним договором, без проведення оцінювання Клієнта щодо придатності для нього інвестиційних послуг та/або фінансових інструментів в рамках цих інвестиційних послуг, за умови, що такі інвестиційні послуги надаються Торговцем відповідно до Замовлень клієнта та при цьому одночасно дотримуються такі умови:</w:t>
      </w:r>
    </w:p>
    <w:p w:rsidR="002E11E7" w:rsidRDefault="002E11E7" w:rsidP="0044070C">
      <w:pPr>
        <w:pStyle w:val="Bodytext20"/>
        <w:shd w:val="clear" w:color="auto" w:fill="auto"/>
        <w:tabs>
          <w:tab w:val="left" w:pos="675"/>
        </w:tabs>
        <w:ind w:firstLine="0"/>
      </w:pPr>
      <w:r>
        <w:t>3.4.1.1. інвестиційна послуга, визначена у Замовленні клієнта, стосується наступних Фінансових інструментів: акцій, облігацій, допущених до торгів на регульованому ринку капіталів, казначейських зобов'язань України, цінних паперів інститутів спільного інвестування, ощадних (депозитних) сертифікатів;</w:t>
      </w:r>
    </w:p>
    <w:p w:rsidR="002E11E7" w:rsidRDefault="002E11E7" w:rsidP="0044070C">
      <w:pPr>
        <w:pStyle w:val="Bodytext20"/>
        <w:shd w:val="clear" w:color="auto" w:fill="auto"/>
        <w:tabs>
          <w:tab w:val="left" w:pos="675"/>
        </w:tabs>
        <w:ind w:firstLine="0"/>
      </w:pPr>
      <w:r>
        <w:t>3.4.1.2. інші умови, визначені актами чинного законодавства України.</w:t>
      </w:r>
    </w:p>
    <w:p w:rsidR="002E11E7" w:rsidRDefault="002E11E7" w:rsidP="0044070C">
      <w:pPr>
        <w:pStyle w:val="Bodytext20"/>
        <w:shd w:val="clear" w:color="auto" w:fill="auto"/>
        <w:tabs>
          <w:tab w:val="left" w:pos="675"/>
        </w:tabs>
        <w:ind w:firstLine="0"/>
      </w:pPr>
      <w:r>
        <w:t>3.4.2. Клієнт підписанням Акцепту Публічної пропозиції  підтверджує, що перед укладенням Генерального договору, він ознайомився із вимогами п. 3.4. Генерального договору.</w:t>
      </w:r>
    </w:p>
    <w:p w:rsidR="00C823AE" w:rsidRDefault="002E11E7" w:rsidP="0044070C">
      <w:pPr>
        <w:pStyle w:val="Bodytext20"/>
        <w:shd w:val="clear" w:color="auto" w:fill="auto"/>
        <w:tabs>
          <w:tab w:val="left" w:pos="675"/>
        </w:tabs>
        <w:ind w:firstLine="0"/>
      </w:pPr>
      <w:r>
        <w:lastRenderedPageBreak/>
        <w:t xml:space="preserve">3.4.3. </w:t>
      </w:r>
      <w:r w:rsidR="00061E05">
        <w:t xml:space="preserve"> </w:t>
      </w:r>
      <w:r w:rsidR="00DB5645">
        <w:t xml:space="preserve">У разі підтвердження Клієнтом шляхом підписання Акцепту Публічної пропозиції, інформації про те, що </w:t>
      </w:r>
      <w:r w:rsidR="00766A76">
        <w:t>Т</w:t>
      </w:r>
      <w:r w:rsidR="00DB5645">
        <w:t>орговець не зобов</w:t>
      </w:r>
      <w:r w:rsidR="009B63DE" w:rsidRPr="003866C0">
        <w:t>’</w:t>
      </w:r>
      <w:r w:rsidR="00DB5645">
        <w:t xml:space="preserve">язаний оцінювати клієнта на придатність для нього Фінансових інструментів, вказаних у п. 3,4. Публічної пропозиції, цим самим Клієнт розуміє, що відмовляється від права вимагати у Торговця придбати за власний рахунок у клієнта такі фінансові інструменти за ціною, за якою вони придбані Клієнтом, та відшкодувати всі витрати (крім упущеної вигоди), понесені </w:t>
      </w:r>
      <w:r w:rsidR="00766A76">
        <w:t>К</w:t>
      </w:r>
      <w:r w:rsidR="00DB5645">
        <w:t>лієнтом у зв</w:t>
      </w:r>
      <w:r w:rsidR="009B63DE" w:rsidRPr="003866C0">
        <w:t>’</w:t>
      </w:r>
      <w:r w:rsidR="00DB5645">
        <w:t>язку із укладенням договору щодо таких фінансових інструментів. Торговець при наявності такого підтвердження Клієнта забезпечуватиме виконання цього Замовлення без проведення для Клієнта оцінювання</w:t>
      </w:r>
      <w:r w:rsidR="00C823AE">
        <w:t xml:space="preserve"> на придатність для нього такого фінансового інструменту, за виключенням випадків, визначених Генеральним договором.</w:t>
      </w:r>
    </w:p>
    <w:p w:rsidR="00061E05" w:rsidRPr="008F5A2C" w:rsidRDefault="00DB5645" w:rsidP="0044070C">
      <w:pPr>
        <w:pStyle w:val="Bodytext20"/>
        <w:shd w:val="clear" w:color="auto" w:fill="auto"/>
        <w:tabs>
          <w:tab w:val="left" w:pos="675"/>
        </w:tabs>
        <w:ind w:firstLine="0"/>
      </w:pPr>
      <w:r>
        <w:t xml:space="preserve"> </w:t>
      </w:r>
    </w:p>
    <w:p w:rsidR="002718EB" w:rsidRDefault="0026090F" w:rsidP="00C15AEC">
      <w:pPr>
        <w:pStyle w:val="Heading30"/>
        <w:keepNext/>
        <w:keepLines/>
        <w:shd w:val="clear" w:color="auto" w:fill="auto"/>
        <w:tabs>
          <w:tab w:val="left" w:pos="510"/>
        </w:tabs>
        <w:ind w:firstLine="0"/>
        <w:jc w:val="both"/>
        <w:rPr>
          <w:sz w:val="22"/>
          <w:szCs w:val="22"/>
        </w:rPr>
      </w:pPr>
      <w:bookmarkStart w:id="35" w:name="bookmark10"/>
      <w:bookmarkStart w:id="36" w:name="_Toc85707231"/>
      <w:r w:rsidRPr="00C15AEC">
        <w:rPr>
          <w:sz w:val="22"/>
          <w:szCs w:val="22"/>
          <w:lang w:val="ru-RU"/>
        </w:rPr>
        <w:t>3</w:t>
      </w:r>
      <w:r>
        <w:rPr>
          <w:sz w:val="22"/>
          <w:szCs w:val="22"/>
        </w:rPr>
        <w:t xml:space="preserve">.5. </w:t>
      </w:r>
      <w:r w:rsidR="004A58F4" w:rsidRPr="008F5A2C">
        <w:rPr>
          <w:sz w:val="22"/>
          <w:szCs w:val="22"/>
        </w:rPr>
        <w:t>Порядок взаємодії Торговця з різними категоріями Клієнтів</w:t>
      </w:r>
      <w:bookmarkEnd w:id="35"/>
      <w:bookmarkEnd w:id="36"/>
    </w:p>
    <w:p w:rsidR="002718EB" w:rsidRDefault="00C823AE" w:rsidP="003866C0">
      <w:pPr>
        <w:pStyle w:val="Bodytext20"/>
        <w:shd w:val="clear" w:color="auto" w:fill="auto"/>
        <w:tabs>
          <w:tab w:val="left" w:pos="668"/>
        </w:tabs>
        <w:ind w:firstLine="0"/>
      </w:pPr>
      <w:r>
        <w:t xml:space="preserve">3.5.1. </w:t>
      </w:r>
      <w:r w:rsidR="004A58F4" w:rsidRPr="008F5A2C">
        <w:t>Торговець надає більш високий рівень захисту Клієнту, який вважається непрофесійним, після укладання з ним у письмовій формі Індивідуальної частини</w:t>
      </w:r>
      <w:r w:rsidR="00AF02D1" w:rsidRPr="008F5A2C">
        <w:t xml:space="preserve"> цього Генерального договору</w:t>
      </w:r>
      <w:r w:rsidR="004A58F4" w:rsidRPr="008F5A2C">
        <w:t>, яка є невід'ємною частиною Генерального договору, про те, що він не буде розглядатись як професійний клієнт для цілей відповідного режиму ділових відносин.</w:t>
      </w:r>
    </w:p>
    <w:p w:rsidR="002718EB" w:rsidRDefault="00C823AE" w:rsidP="003866C0">
      <w:pPr>
        <w:pStyle w:val="Bodytext20"/>
        <w:shd w:val="clear" w:color="auto" w:fill="auto"/>
        <w:tabs>
          <w:tab w:val="left" w:pos="0"/>
        </w:tabs>
        <w:ind w:firstLine="0"/>
      </w:pPr>
      <w:r>
        <w:t xml:space="preserve">3.5.2. </w:t>
      </w:r>
      <w:r w:rsidR="004A58F4" w:rsidRPr="008F5A2C">
        <w:t>Торговець повинен до надання Інвестиційних послуг професійним клієнтам проінформувати їх, що на підставі проведеного оцінювання відповідно до додатків 2, 3.1.,</w:t>
      </w:r>
      <w:r w:rsidR="00694529" w:rsidRPr="008F5A2C">
        <w:t xml:space="preserve"> 3.2., 3.3. </w:t>
      </w:r>
      <w:r w:rsidR="004A58F4" w:rsidRPr="008F5A2C">
        <w:t xml:space="preserve"> Клієнт вважається професійним та буде розглядатися як такий, якщо Торговець та Клієнт не домовляться про інше.</w:t>
      </w:r>
    </w:p>
    <w:p w:rsidR="002718EB" w:rsidRDefault="00C823AE" w:rsidP="003866C0">
      <w:pPr>
        <w:pStyle w:val="Bodytext20"/>
        <w:shd w:val="clear" w:color="auto" w:fill="auto"/>
        <w:tabs>
          <w:tab w:val="left" w:pos="0"/>
        </w:tabs>
        <w:ind w:firstLine="0"/>
      </w:pPr>
      <w:r>
        <w:t xml:space="preserve">3.5.3. </w:t>
      </w:r>
      <w:r w:rsidR="004A58F4" w:rsidRPr="008F5A2C">
        <w:t>Торговець повинен проінформувати Клієнта, що він може вимагати зміни умов Індивідуальної частини</w:t>
      </w:r>
      <w:r w:rsidR="00AF02D1" w:rsidRPr="008F5A2C">
        <w:t xml:space="preserve"> цього Генерального договору</w:t>
      </w:r>
      <w:r w:rsidR="004A58F4" w:rsidRPr="008F5A2C">
        <w:t xml:space="preserve"> з метою забезпечення більш високого рівня захисту.</w:t>
      </w:r>
    </w:p>
    <w:p w:rsidR="002718EB" w:rsidRDefault="00C823AE" w:rsidP="003866C0">
      <w:pPr>
        <w:pStyle w:val="Bodytext20"/>
        <w:shd w:val="clear" w:color="auto" w:fill="auto"/>
        <w:tabs>
          <w:tab w:val="left" w:pos="0"/>
        </w:tabs>
        <w:ind w:firstLine="0"/>
      </w:pPr>
      <w:r>
        <w:t xml:space="preserve">3.5.4. </w:t>
      </w:r>
      <w:r w:rsidR="004A58F4" w:rsidRPr="008F5A2C">
        <w:t xml:space="preserve">Клієнт, який вважається професійним Клієнтом, особисто відповідає за використання можливості звернутися до Торговця про більш високий рівень захисту, </w:t>
      </w:r>
      <w:r w:rsidR="001E058D" w:rsidRPr="008F5A2C">
        <w:t>якщо</w:t>
      </w:r>
      <w:r w:rsidR="004A58F4" w:rsidRPr="008F5A2C">
        <w:t xml:space="preserve"> він вважає, що не в змозі правильно оцінити або управляти існуючими ризиками.</w:t>
      </w:r>
    </w:p>
    <w:p w:rsidR="006D0ACB" w:rsidRDefault="00C823AE" w:rsidP="00C823AE">
      <w:pPr>
        <w:pStyle w:val="Bodytext20"/>
        <w:shd w:val="clear" w:color="auto" w:fill="auto"/>
        <w:tabs>
          <w:tab w:val="left" w:pos="0"/>
        </w:tabs>
        <w:ind w:firstLine="0"/>
      </w:pPr>
      <w:r>
        <w:t xml:space="preserve">3.5.5. </w:t>
      </w:r>
      <w:r w:rsidR="004A58F4" w:rsidRPr="008F5A2C">
        <w:t>У випадку</w:t>
      </w:r>
      <w:r w:rsidR="001E058D" w:rsidRPr="008F5A2C">
        <w:t>,</w:t>
      </w:r>
      <w:r w:rsidR="004A58F4" w:rsidRPr="008F5A2C">
        <w:t xml:space="preserve"> </w:t>
      </w:r>
      <w:r w:rsidR="001E058D" w:rsidRPr="008F5A2C">
        <w:t>якщо</w:t>
      </w:r>
      <w:r w:rsidR="004A58F4" w:rsidRPr="008F5A2C">
        <w:t xml:space="preserve"> Індивідуальна частина</w:t>
      </w:r>
      <w:r w:rsidR="00AF02D1" w:rsidRPr="008F5A2C">
        <w:t xml:space="preserve"> цього Генерального договору</w:t>
      </w:r>
      <w:r w:rsidR="004A58F4" w:rsidRPr="008F5A2C">
        <w:t xml:space="preserve"> укладається між двома торговцями або між Торговцем та іноземною інвестиційною фірмою</w:t>
      </w:r>
      <w:r w:rsidR="001E058D" w:rsidRPr="008F5A2C">
        <w:t>, то</w:t>
      </w:r>
      <w:r w:rsidR="004A58F4" w:rsidRPr="008F5A2C">
        <w:t xml:space="preserve"> Сторони зобов’язані провести оцінювання одн</w:t>
      </w:r>
      <w:r w:rsidR="001E058D" w:rsidRPr="008F5A2C">
        <w:t>а</w:t>
      </w:r>
      <w:r w:rsidR="004A58F4" w:rsidRPr="008F5A2C">
        <w:t xml:space="preserve"> одно</w:t>
      </w:r>
      <w:r w:rsidR="001E058D" w:rsidRPr="008F5A2C">
        <w:t>ї</w:t>
      </w:r>
      <w:r w:rsidR="004A58F4" w:rsidRPr="008F5A2C">
        <w:t xml:space="preserve"> та віднести </w:t>
      </w:r>
      <w:r w:rsidR="001E058D" w:rsidRPr="008F5A2C">
        <w:t xml:space="preserve">контрагента </w:t>
      </w:r>
      <w:r w:rsidR="004A58F4" w:rsidRPr="008F5A2C">
        <w:t>до відповідної категорії Клієнтів.</w:t>
      </w:r>
    </w:p>
    <w:p w:rsidR="006D0ACB" w:rsidRPr="008F5A2C" w:rsidRDefault="004A58F4" w:rsidP="00A46E5E">
      <w:pPr>
        <w:pStyle w:val="Heading30"/>
        <w:keepNext/>
        <w:keepLines/>
        <w:numPr>
          <w:ilvl w:val="0"/>
          <w:numId w:val="2"/>
        </w:numPr>
        <w:shd w:val="clear" w:color="auto" w:fill="auto"/>
        <w:tabs>
          <w:tab w:val="left" w:pos="0"/>
        </w:tabs>
        <w:spacing w:line="403" w:lineRule="exact"/>
        <w:ind w:firstLine="0"/>
        <w:jc w:val="center"/>
        <w:rPr>
          <w:sz w:val="22"/>
          <w:szCs w:val="22"/>
        </w:rPr>
      </w:pPr>
      <w:bookmarkStart w:id="37" w:name="bookmark11"/>
      <w:bookmarkStart w:id="38" w:name="_Toc85707232"/>
      <w:r w:rsidRPr="008F5A2C">
        <w:rPr>
          <w:sz w:val="22"/>
          <w:szCs w:val="22"/>
        </w:rPr>
        <w:t>ЗВЕРНЕННЯ ТА ЗАМОВЛЕННЯ ВІД КЛІЄНТІВ</w:t>
      </w:r>
      <w:bookmarkEnd w:id="37"/>
      <w:bookmarkEnd w:id="38"/>
    </w:p>
    <w:p w:rsidR="006D0ACB" w:rsidRPr="008F5A2C" w:rsidRDefault="004A58F4" w:rsidP="00A46E5E">
      <w:pPr>
        <w:pStyle w:val="Heading30"/>
        <w:keepNext/>
        <w:keepLines/>
        <w:numPr>
          <w:ilvl w:val="0"/>
          <w:numId w:val="9"/>
        </w:numPr>
        <w:shd w:val="clear" w:color="auto" w:fill="auto"/>
        <w:tabs>
          <w:tab w:val="left" w:pos="510"/>
        </w:tabs>
        <w:spacing w:line="403" w:lineRule="exact"/>
        <w:ind w:firstLine="0"/>
        <w:jc w:val="both"/>
        <w:rPr>
          <w:sz w:val="22"/>
          <w:szCs w:val="22"/>
        </w:rPr>
      </w:pPr>
      <w:bookmarkStart w:id="39" w:name="bookmark12"/>
      <w:bookmarkStart w:id="40" w:name="_Toc85707233"/>
      <w:r w:rsidRPr="008F5A2C">
        <w:rPr>
          <w:sz w:val="22"/>
          <w:szCs w:val="22"/>
        </w:rPr>
        <w:t xml:space="preserve">Порядок, спосіб та форма надання Клієнтом звернень та </w:t>
      </w:r>
      <w:r w:rsidR="0026090F">
        <w:rPr>
          <w:sz w:val="22"/>
          <w:szCs w:val="22"/>
        </w:rPr>
        <w:t>З</w:t>
      </w:r>
      <w:r w:rsidRPr="008F5A2C">
        <w:rPr>
          <w:sz w:val="22"/>
          <w:szCs w:val="22"/>
        </w:rPr>
        <w:t>амовлень</w:t>
      </w:r>
      <w:bookmarkEnd w:id="39"/>
      <w:bookmarkEnd w:id="40"/>
    </w:p>
    <w:p w:rsidR="006D0ACB" w:rsidRPr="008F5A2C" w:rsidRDefault="004A58F4" w:rsidP="00A46E5E">
      <w:pPr>
        <w:pStyle w:val="Bodytext20"/>
        <w:numPr>
          <w:ilvl w:val="0"/>
          <w:numId w:val="10"/>
        </w:numPr>
        <w:shd w:val="clear" w:color="auto" w:fill="auto"/>
        <w:tabs>
          <w:tab w:val="left" w:pos="682"/>
        </w:tabs>
        <w:spacing w:line="403" w:lineRule="exact"/>
        <w:ind w:firstLine="0"/>
      </w:pPr>
      <w:r w:rsidRPr="008F5A2C">
        <w:t xml:space="preserve">Клієнт </w:t>
      </w:r>
      <w:r w:rsidR="001E058D" w:rsidRPr="008F5A2C">
        <w:t xml:space="preserve">може </w:t>
      </w:r>
      <w:r w:rsidRPr="008F5A2C">
        <w:t>звертат</w:t>
      </w:r>
      <w:r w:rsidR="001E058D" w:rsidRPr="008F5A2C">
        <w:t>и</w:t>
      </w:r>
      <w:r w:rsidRPr="008F5A2C">
        <w:t xml:space="preserve">ся до Торговця у довільній формі щодо зацікавленості у здійсненні операції з фінансовими інструментами, різними каналами зв’язку, а саме: </w:t>
      </w:r>
      <w:r w:rsidR="001C11B3" w:rsidRPr="008F5A2C">
        <w:t>безпосередньо</w:t>
      </w:r>
      <w:r w:rsidRPr="008F5A2C">
        <w:t xml:space="preserve"> співробітнику Торговця, з використанням засобів поштової або кур'єрської доставки, а також засобів електронної пошти.</w:t>
      </w:r>
    </w:p>
    <w:p w:rsidR="006D0ACB" w:rsidRPr="008F5A2C" w:rsidRDefault="004A58F4" w:rsidP="00A46E5E">
      <w:pPr>
        <w:pStyle w:val="Bodytext20"/>
        <w:numPr>
          <w:ilvl w:val="0"/>
          <w:numId w:val="10"/>
        </w:numPr>
        <w:shd w:val="clear" w:color="auto" w:fill="auto"/>
        <w:tabs>
          <w:tab w:val="left" w:pos="682"/>
        </w:tabs>
        <w:spacing w:line="403" w:lineRule="exact"/>
        <w:ind w:firstLine="0"/>
      </w:pPr>
      <w:r w:rsidRPr="008F5A2C">
        <w:t xml:space="preserve">У разі якщо Торговець отримує від </w:t>
      </w:r>
      <w:r w:rsidR="00E9731A" w:rsidRPr="008F5A2C">
        <w:t>К</w:t>
      </w:r>
      <w:r w:rsidRPr="008F5A2C">
        <w:t>лієнта звернення на купівлю чи продаж певних фінансових інструментів, а такі фінансові інструменти знаходяться у власності Торговця та у разі зацікавленості Торговця продати Клієнту зазначені фінансові інструменти, або у разі</w:t>
      </w:r>
      <w:r w:rsidR="00694529" w:rsidRPr="008F5A2C">
        <w:t xml:space="preserve"> </w:t>
      </w:r>
      <w:r w:rsidRPr="008F5A2C">
        <w:t>зацікавленості Торговця купити у Клієнта зазначені фінансові інструменти</w:t>
      </w:r>
      <w:r w:rsidR="0011044B" w:rsidRPr="008F5A2C">
        <w:t>,</w:t>
      </w:r>
      <w:r w:rsidRPr="008F5A2C">
        <w:t xml:space="preserve"> Торговець повідомляє про це Клієнта, </w:t>
      </w:r>
      <w:r w:rsidRPr="008F5A2C">
        <w:lastRenderedPageBreak/>
        <w:t xml:space="preserve">тими ж каналами зв’язку, якими </w:t>
      </w:r>
      <w:r w:rsidR="00357B5B" w:rsidRPr="008F5A2C">
        <w:t>наді</w:t>
      </w:r>
      <w:r w:rsidRPr="008F5A2C">
        <w:t>йшло звернення.</w:t>
      </w:r>
    </w:p>
    <w:p w:rsidR="006D0ACB" w:rsidRPr="008F5A2C" w:rsidRDefault="004A58F4" w:rsidP="00A46E5E">
      <w:pPr>
        <w:pStyle w:val="Bodytext20"/>
        <w:numPr>
          <w:ilvl w:val="0"/>
          <w:numId w:val="11"/>
        </w:numPr>
        <w:shd w:val="clear" w:color="auto" w:fill="auto"/>
        <w:tabs>
          <w:tab w:val="left" w:pos="867"/>
        </w:tabs>
        <w:ind w:firstLine="0"/>
      </w:pPr>
      <w:r w:rsidRPr="008F5A2C">
        <w:t>У разі згоди Клієнта придбати фінансові інструменти безпосередньо у Торговця по запропонованій Торговцем ціні, чи продати їх Торговцю по запропонованій Торговцем ціні, Торговець укладає з Клієнтом Догов</w:t>
      </w:r>
      <w:r w:rsidR="001E058D" w:rsidRPr="008F5A2C">
        <w:t>о</w:t>
      </w:r>
      <w:r w:rsidRPr="008F5A2C">
        <w:t>р</w:t>
      </w:r>
      <w:r w:rsidR="001E058D" w:rsidRPr="008F5A2C">
        <w:t>и</w:t>
      </w:r>
      <w:r w:rsidRPr="008F5A2C">
        <w:t xml:space="preserve"> купівлі-продажу фінансових інструментів, </w:t>
      </w:r>
      <w:r w:rsidR="001E058D" w:rsidRPr="008F5A2C">
        <w:t xml:space="preserve">за формами, </w:t>
      </w:r>
      <w:r w:rsidRPr="008F5A2C">
        <w:t>що наведен</w:t>
      </w:r>
      <w:r w:rsidR="0089612D" w:rsidRPr="008F5A2C">
        <w:t>і</w:t>
      </w:r>
      <w:r w:rsidRPr="008F5A2C">
        <w:t xml:space="preserve"> у Додатк</w:t>
      </w:r>
      <w:r w:rsidR="0089612D" w:rsidRPr="008F5A2C">
        <w:t>ах</w:t>
      </w:r>
      <w:r w:rsidRPr="008F5A2C">
        <w:t xml:space="preserve"> 4</w:t>
      </w:r>
      <w:r w:rsidR="0089612D" w:rsidRPr="008F5A2C">
        <w:t>,</w:t>
      </w:r>
      <w:r w:rsidRPr="008F5A2C">
        <w:t xml:space="preserve"> 5 до Генерального договору. Підписаний Сторонами Договір купівлі-продажу фінансових інструментів у визначений Генеральним договором спосіб є невід’ємною частиною Генерального договору.</w:t>
      </w:r>
    </w:p>
    <w:p w:rsidR="006D0ACB" w:rsidRPr="008F5A2C" w:rsidRDefault="004A58F4" w:rsidP="00A46E5E">
      <w:pPr>
        <w:pStyle w:val="Bodytext20"/>
        <w:numPr>
          <w:ilvl w:val="0"/>
          <w:numId w:val="11"/>
        </w:numPr>
        <w:shd w:val="clear" w:color="auto" w:fill="auto"/>
        <w:tabs>
          <w:tab w:val="left" w:pos="860"/>
        </w:tabs>
        <w:ind w:firstLine="0"/>
      </w:pPr>
      <w:r w:rsidRPr="008F5A2C">
        <w:t>Клієнт може звернутися за наданням Інвестиційної послуги щодо купівлі-продажу фінансових інструментів по запропонованій Клієнтом ціні та надає Торговцю Заяву</w:t>
      </w:r>
      <w:r w:rsidR="001E058D" w:rsidRPr="008F5A2C">
        <w:t xml:space="preserve"> за формою, наведеною</w:t>
      </w:r>
      <w:r w:rsidRPr="008F5A2C">
        <w:t xml:space="preserve"> </w:t>
      </w:r>
      <w:r w:rsidR="001E058D" w:rsidRPr="008F5A2C">
        <w:t>у</w:t>
      </w:r>
      <w:r w:rsidRPr="008F5A2C">
        <w:t xml:space="preserve"> Додатку 6 на купівлю/продаж фінансових інструментів, які є у власності Торговця. В такому випадку Торговець укладає з Клієнтом догов</w:t>
      </w:r>
      <w:r w:rsidR="001E058D" w:rsidRPr="008F5A2C">
        <w:t>о</w:t>
      </w:r>
      <w:r w:rsidRPr="008F5A2C">
        <w:t>р</w:t>
      </w:r>
      <w:r w:rsidR="001E058D" w:rsidRPr="008F5A2C">
        <w:t>и</w:t>
      </w:r>
      <w:r w:rsidRPr="008F5A2C">
        <w:t xml:space="preserve"> купівлі-продажу щодо певних фінансових інструментів</w:t>
      </w:r>
      <w:r w:rsidR="001E058D" w:rsidRPr="008F5A2C">
        <w:t xml:space="preserve"> за формами </w:t>
      </w:r>
      <w:r w:rsidRPr="008F5A2C">
        <w:t>наведен</w:t>
      </w:r>
      <w:r w:rsidR="001A7B94" w:rsidRPr="008F5A2C">
        <w:t>ими</w:t>
      </w:r>
      <w:r w:rsidRPr="008F5A2C">
        <w:t xml:space="preserve"> у Додатках 4 або 5 до Генерального договору. Підписаний сторонами Договір купівлі-продажу фінансових інструментів у визначений Генеральним договором спосіб є невід’ємною частиною Генерального договору.</w:t>
      </w:r>
    </w:p>
    <w:p w:rsidR="006D0ACB" w:rsidRPr="008F5A2C" w:rsidRDefault="004A58F4" w:rsidP="00A46E5E">
      <w:pPr>
        <w:pStyle w:val="Bodytext20"/>
        <w:numPr>
          <w:ilvl w:val="0"/>
          <w:numId w:val="10"/>
        </w:numPr>
        <w:shd w:val="clear" w:color="auto" w:fill="auto"/>
        <w:tabs>
          <w:tab w:val="left" w:pos="666"/>
        </w:tabs>
        <w:ind w:firstLine="0"/>
      </w:pPr>
      <w:r w:rsidRPr="008F5A2C">
        <w:t>Для отримання Інвестиційної послуги Клієнт надає Торговцю підписане Замовлення</w:t>
      </w:r>
      <w:r w:rsidR="001A7B94" w:rsidRPr="008F5A2C">
        <w:t xml:space="preserve"> за формою, наведеною у</w:t>
      </w:r>
      <w:r w:rsidRPr="008F5A2C">
        <w:t xml:space="preserve"> до Додатк</w:t>
      </w:r>
      <w:r w:rsidR="001A7B94" w:rsidRPr="008F5A2C">
        <w:t>ах</w:t>
      </w:r>
      <w:r w:rsidRPr="008F5A2C">
        <w:t xml:space="preserve"> 7, 10 цього Генерального договору на купівлю чи продаж певних фінансових інструментів. Замовлення є невід’ємною частиною цього Генерального договору після його підписання.</w:t>
      </w:r>
    </w:p>
    <w:p w:rsidR="006D0ACB" w:rsidRPr="008F5A2C" w:rsidRDefault="004A58F4">
      <w:pPr>
        <w:pStyle w:val="Bodytext20"/>
        <w:shd w:val="clear" w:color="auto" w:fill="auto"/>
        <w:ind w:firstLine="0"/>
      </w:pPr>
      <w:r w:rsidRPr="008F5A2C">
        <w:t>Керуючись положеннями Цивільного кодексу України при укладенні Замовлень до Генерального договору, Торговець може виступати у статусі Повіреного або Комісіонера, а Клієнт відповідно в статусі Довірителя або Комітента.</w:t>
      </w:r>
    </w:p>
    <w:p w:rsidR="006D0ACB" w:rsidRPr="008F5A2C" w:rsidRDefault="004A58F4" w:rsidP="00A46E5E">
      <w:pPr>
        <w:pStyle w:val="Bodytext20"/>
        <w:numPr>
          <w:ilvl w:val="0"/>
          <w:numId w:val="10"/>
        </w:numPr>
        <w:shd w:val="clear" w:color="auto" w:fill="auto"/>
        <w:tabs>
          <w:tab w:val="left" w:pos="673"/>
        </w:tabs>
        <w:ind w:firstLine="0"/>
      </w:pPr>
      <w:r w:rsidRPr="008F5A2C">
        <w:t>Сторони підписують Замовлення у визначений Генеральним договором спосіб. У випадку подання Замовлення на паперовому носії, Замовлення підписується у 2 (двох) примірниках та передається обумовленими каналами зв’язку, що вказані в Індивідуальній частині</w:t>
      </w:r>
      <w:r w:rsidR="003F19C8" w:rsidRPr="008F5A2C">
        <w:t xml:space="preserve"> цього Генерального договору</w:t>
      </w:r>
      <w:r w:rsidRPr="008F5A2C">
        <w:t>.</w:t>
      </w:r>
    </w:p>
    <w:p w:rsidR="006D0ACB" w:rsidRDefault="004A58F4" w:rsidP="00A46E5E">
      <w:pPr>
        <w:pStyle w:val="Bodytext20"/>
        <w:numPr>
          <w:ilvl w:val="0"/>
          <w:numId w:val="10"/>
        </w:numPr>
        <w:shd w:val="clear" w:color="auto" w:fill="auto"/>
        <w:tabs>
          <w:tab w:val="left" w:pos="673"/>
        </w:tabs>
        <w:ind w:firstLine="0"/>
      </w:pPr>
      <w:r w:rsidRPr="008F5A2C">
        <w:t>Клієнт має право відкликати, скасувати або змінити Замовлення, яке не підтверджене або не було виконане Торговцем. Торговець не має права відмовитися від виконання підтвердженого Замовлення, крім випадків, передбачених чинним законодавством та за виключенням випадку неможливості його виконання через обставини, що не залежать від волі Торговця.</w:t>
      </w:r>
    </w:p>
    <w:p w:rsidR="00EC143E" w:rsidRPr="008F5A2C" w:rsidRDefault="00EC143E" w:rsidP="00A46E5E">
      <w:pPr>
        <w:pStyle w:val="Bodytext20"/>
        <w:numPr>
          <w:ilvl w:val="0"/>
          <w:numId w:val="10"/>
        </w:numPr>
        <w:shd w:val="clear" w:color="auto" w:fill="auto"/>
        <w:tabs>
          <w:tab w:val="left" w:pos="673"/>
        </w:tabs>
        <w:ind w:firstLine="0"/>
      </w:pPr>
      <w:r>
        <w:t>Інформація про фінансові інструменти, придбання яких пропонується Клієнту, зазначена у Додатку 1 цього Генерального договору.</w:t>
      </w:r>
    </w:p>
    <w:p w:rsidR="006D0ACB" w:rsidRPr="008F5A2C" w:rsidRDefault="004A58F4" w:rsidP="00A46E5E">
      <w:pPr>
        <w:pStyle w:val="Heading30"/>
        <w:keepNext/>
        <w:keepLines/>
        <w:numPr>
          <w:ilvl w:val="0"/>
          <w:numId w:val="9"/>
        </w:numPr>
        <w:shd w:val="clear" w:color="auto" w:fill="auto"/>
        <w:tabs>
          <w:tab w:val="left" w:pos="860"/>
        </w:tabs>
        <w:ind w:firstLine="0"/>
        <w:jc w:val="both"/>
        <w:rPr>
          <w:sz w:val="22"/>
          <w:szCs w:val="22"/>
        </w:rPr>
      </w:pPr>
      <w:bookmarkStart w:id="41" w:name="bookmark13"/>
      <w:bookmarkStart w:id="42" w:name="_Toc85707234"/>
      <w:r w:rsidRPr="008F5A2C">
        <w:rPr>
          <w:sz w:val="22"/>
          <w:szCs w:val="22"/>
        </w:rPr>
        <w:t>Порядок опрацювання та виконання Замовлень та інших розпоряджень, доручень Клієнта</w:t>
      </w:r>
      <w:bookmarkEnd w:id="41"/>
      <w:bookmarkEnd w:id="42"/>
    </w:p>
    <w:p w:rsidR="006D0ACB" w:rsidRPr="008F5A2C" w:rsidRDefault="004A58F4" w:rsidP="00A46E5E">
      <w:pPr>
        <w:pStyle w:val="Bodytext20"/>
        <w:numPr>
          <w:ilvl w:val="0"/>
          <w:numId w:val="12"/>
        </w:numPr>
        <w:shd w:val="clear" w:color="auto" w:fill="auto"/>
        <w:tabs>
          <w:tab w:val="left" w:pos="666"/>
        </w:tabs>
        <w:ind w:firstLine="0"/>
      </w:pPr>
      <w:r w:rsidRPr="008F5A2C">
        <w:t>Замовлення, яке надане відповідно до пункту 4.1.3 цього Розділу містить розпорядження</w:t>
      </w:r>
      <w:r w:rsidR="00970D89" w:rsidRPr="008F5A2C">
        <w:t xml:space="preserve"> Торговцю</w:t>
      </w:r>
      <w:r w:rsidRPr="008F5A2C">
        <w:t xml:space="preserve"> на визначених умовах виконати певну операцію з конкретними фінансовими інструментами в інтересах Клієнта відповідно до виду Замовлення, а саме:</w:t>
      </w:r>
    </w:p>
    <w:p w:rsidR="006D0ACB" w:rsidRPr="008F5A2C" w:rsidRDefault="004A58F4" w:rsidP="00A46E5E">
      <w:pPr>
        <w:pStyle w:val="Bodytext20"/>
        <w:numPr>
          <w:ilvl w:val="0"/>
          <w:numId w:val="55"/>
        </w:numPr>
        <w:shd w:val="clear" w:color="auto" w:fill="auto"/>
        <w:tabs>
          <w:tab w:val="left" w:pos="205"/>
        </w:tabs>
        <w:ind w:firstLine="0"/>
      </w:pPr>
      <w:r w:rsidRPr="008F5A2C">
        <w:lastRenderedPageBreak/>
        <w:t>ринкове замовлення - замовлення купи</w:t>
      </w:r>
      <w:r w:rsidR="00694529" w:rsidRPr="008F5A2C">
        <w:t>т</w:t>
      </w:r>
      <w:r w:rsidRPr="008F5A2C">
        <w:t>и/продати фінансові інструменти за ринковою ціною (дохідністю), що негайно, виходячи з ринкових умов, виконується Торговцем;</w:t>
      </w:r>
    </w:p>
    <w:p w:rsidR="00F6168A" w:rsidRPr="008F5A2C" w:rsidRDefault="004A58F4" w:rsidP="00A46E5E">
      <w:pPr>
        <w:pStyle w:val="Bodytext20"/>
        <w:numPr>
          <w:ilvl w:val="0"/>
          <w:numId w:val="55"/>
        </w:numPr>
        <w:shd w:val="clear" w:color="auto" w:fill="auto"/>
        <w:tabs>
          <w:tab w:val="left" w:pos="219"/>
        </w:tabs>
        <w:ind w:firstLine="0"/>
      </w:pPr>
      <w:r w:rsidRPr="008F5A2C">
        <w:t xml:space="preserve">лімітне замовлення - замовлення купити/продати фінансові інструменти за обумовленою </w:t>
      </w:r>
      <w:r w:rsidR="00827BC9">
        <w:t>К</w:t>
      </w:r>
      <w:r w:rsidRPr="008F5A2C">
        <w:t>лієнтом ціною (дохідністю) або кращою;</w:t>
      </w:r>
    </w:p>
    <w:p w:rsidR="006D0ACB" w:rsidRPr="008F5A2C" w:rsidRDefault="004A58F4" w:rsidP="00A46E5E">
      <w:pPr>
        <w:pStyle w:val="Bodytext20"/>
        <w:numPr>
          <w:ilvl w:val="0"/>
          <w:numId w:val="55"/>
        </w:numPr>
        <w:shd w:val="clear" w:color="auto" w:fill="auto"/>
        <w:tabs>
          <w:tab w:val="left" w:pos="219"/>
        </w:tabs>
        <w:ind w:firstLine="0"/>
      </w:pPr>
      <w:r w:rsidRPr="008F5A2C">
        <w:t xml:space="preserve">стоп замовлення - замовлення купити/продати фінансові інструменти, яке виконується </w:t>
      </w:r>
      <w:r w:rsidR="00827BC9">
        <w:t>Т</w:t>
      </w:r>
      <w:r w:rsidRPr="008F5A2C">
        <w:t>орговцем в той момент, коли ціна та/або дохідність (для боргових фінансових інструментів) досягне визначеного Клієнтом значення;</w:t>
      </w:r>
    </w:p>
    <w:p w:rsidR="006D0ACB" w:rsidRPr="008F5A2C" w:rsidRDefault="004A58F4" w:rsidP="00A46E5E">
      <w:pPr>
        <w:pStyle w:val="Bodytext20"/>
        <w:numPr>
          <w:ilvl w:val="0"/>
          <w:numId w:val="55"/>
        </w:numPr>
        <w:shd w:val="clear" w:color="auto" w:fill="auto"/>
        <w:tabs>
          <w:tab w:val="left" w:pos="219"/>
        </w:tabs>
        <w:ind w:firstLine="0"/>
      </w:pPr>
      <w:r w:rsidRPr="008F5A2C">
        <w:t xml:space="preserve">замовлення </w:t>
      </w:r>
      <w:r w:rsidR="00694529" w:rsidRPr="008F5A2C">
        <w:rPr>
          <w:lang w:val="en-US"/>
        </w:rPr>
        <w:t>F</w:t>
      </w:r>
      <w:r w:rsidRPr="008F5A2C">
        <w:t>ОС - замовлення купити/продати визначену кількість фінансових інструментів, що негайно, виходячи з ринкових умов, виконується Торговцем у повному обсязі або автоматично скасовується у випадку неможливості його виконання на зазначених умовах;</w:t>
      </w:r>
    </w:p>
    <w:p w:rsidR="006D0ACB" w:rsidRPr="008F5A2C" w:rsidRDefault="004A58F4" w:rsidP="00A46E5E">
      <w:pPr>
        <w:pStyle w:val="Bodytext20"/>
        <w:numPr>
          <w:ilvl w:val="0"/>
          <w:numId w:val="55"/>
        </w:numPr>
        <w:shd w:val="clear" w:color="auto" w:fill="auto"/>
        <w:tabs>
          <w:tab w:val="left" w:pos="212"/>
        </w:tabs>
        <w:ind w:firstLine="0"/>
      </w:pPr>
      <w:r w:rsidRPr="008F5A2C">
        <w:t xml:space="preserve">замовлення </w:t>
      </w:r>
      <w:r w:rsidR="00694529" w:rsidRPr="008F5A2C">
        <w:rPr>
          <w:lang w:val="en-US"/>
        </w:rPr>
        <w:t>IO</w:t>
      </w:r>
      <w:r w:rsidRPr="008F5A2C">
        <w:t>С - замовлення купити/продати визначену кількість фінансових інструментів, що негайно, виходячи з ринкових умов, виконується Торговцем у повному обсязі або частково у випадку неможливості його виконання у повному обсязі з одночасним скасуванням невиконаної частини замовлення;</w:t>
      </w:r>
    </w:p>
    <w:p w:rsidR="006D0ACB" w:rsidRPr="008F5A2C" w:rsidRDefault="004A58F4" w:rsidP="00A46E5E">
      <w:pPr>
        <w:pStyle w:val="Bodytext20"/>
        <w:numPr>
          <w:ilvl w:val="0"/>
          <w:numId w:val="55"/>
        </w:numPr>
        <w:shd w:val="clear" w:color="auto" w:fill="auto"/>
        <w:tabs>
          <w:tab w:val="left" w:pos="212"/>
        </w:tabs>
        <w:ind w:firstLine="0"/>
      </w:pPr>
      <w:r w:rsidRPr="008F5A2C">
        <w:t>замовлення АО</w:t>
      </w:r>
      <w:r w:rsidR="00694529" w:rsidRPr="008F5A2C">
        <w:rPr>
          <w:lang w:val="en-US"/>
        </w:rPr>
        <w:t>N</w:t>
      </w:r>
      <w:r w:rsidRPr="008F5A2C">
        <w:t xml:space="preserve"> - замовлення купити/продати визначену кількість фінансових інструментів, що виконується Торговцем у повному обсязі або автоматично скасовується у випадку неможливості його виконання на зазначених умовах;</w:t>
      </w:r>
    </w:p>
    <w:p w:rsidR="006D0ACB" w:rsidRPr="008F5A2C" w:rsidRDefault="004A58F4" w:rsidP="00A46E5E">
      <w:pPr>
        <w:pStyle w:val="Bodytext20"/>
        <w:numPr>
          <w:ilvl w:val="0"/>
          <w:numId w:val="55"/>
        </w:numPr>
        <w:shd w:val="clear" w:color="auto" w:fill="auto"/>
        <w:tabs>
          <w:tab w:val="left" w:pos="212"/>
        </w:tabs>
        <w:ind w:firstLine="0"/>
      </w:pPr>
      <w:r w:rsidRPr="008F5A2C">
        <w:t xml:space="preserve">замовлення </w:t>
      </w:r>
      <w:r w:rsidR="00694529" w:rsidRPr="008F5A2C">
        <w:rPr>
          <w:lang w:val="en-US"/>
        </w:rPr>
        <w:t>G</w:t>
      </w:r>
      <w:r w:rsidRPr="008F5A2C">
        <w:t>ТС - замовлення купувати/продавати фінансові інструменти, яке діє та виконується Торговцем до його відміни (відкликання) Клієнтом</w:t>
      </w:r>
      <w:r w:rsidR="00694529" w:rsidRPr="008F5A2C">
        <w:t>;</w:t>
      </w:r>
    </w:p>
    <w:p w:rsidR="006D0ACB" w:rsidRPr="008F5A2C" w:rsidRDefault="004A58F4" w:rsidP="00A46E5E">
      <w:pPr>
        <w:pStyle w:val="Bodytext20"/>
        <w:numPr>
          <w:ilvl w:val="0"/>
          <w:numId w:val="55"/>
        </w:numPr>
        <w:shd w:val="clear" w:color="auto" w:fill="auto"/>
        <w:tabs>
          <w:tab w:val="left" w:pos="219"/>
        </w:tabs>
        <w:ind w:firstLine="0"/>
      </w:pPr>
      <w:r w:rsidRPr="008F5A2C">
        <w:t xml:space="preserve">замовлення </w:t>
      </w:r>
      <w:r w:rsidR="00694529" w:rsidRPr="008F5A2C">
        <w:rPr>
          <w:lang w:val="en-US"/>
        </w:rPr>
        <w:t>D</w:t>
      </w:r>
      <w:r w:rsidRPr="008F5A2C">
        <w:t>А</w:t>
      </w:r>
      <w:r w:rsidR="00694529" w:rsidRPr="008F5A2C">
        <w:rPr>
          <w:lang w:val="en-US"/>
        </w:rPr>
        <w:t>Y</w:t>
      </w:r>
      <w:r w:rsidRPr="008F5A2C">
        <w:t xml:space="preserve"> - замовлення купити/продати фінансові інструменти, яке діє до кінця торгового дня, а потім автоматично скасовується;</w:t>
      </w:r>
    </w:p>
    <w:p w:rsidR="00F6168A" w:rsidRPr="008F5A2C" w:rsidRDefault="004A58F4" w:rsidP="00A46E5E">
      <w:pPr>
        <w:pStyle w:val="Bodytext20"/>
        <w:numPr>
          <w:ilvl w:val="0"/>
          <w:numId w:val="55"/>
        </w:numPr>
        <w:shd w:val="clear" w:color="auto" w:fill="auto"/>
        <w:tabs>
          <w:tab w:val="left" w:pos="205"/>
        </w:tabs>
        <w:ind w:firstLine="0"/>
      </w:pPr>
      <w:r w:rsidRPr="008F5A2C">
        <w:t>замовлення позики - замовлення передати у власність іншій Стороні (позичальнику) або отримати у власність від іншої Сторони певну кількість фінансових інструментів з відповідними реквізитами ідентифікації з обов'язком їх повернення через визначений строк або на вимогу однієї із Сторін;</w:t>
      </w:r>
    </w:p>
    <w:p w:rsidR="006D0ACB" w:rsidRPr="008F5A2C" w:rsidRDefault="004A58F4" w:rsidP="00A46E5E">
      <w:pPr>
        <w:pStyle w:val="Bodytext20"/>
        <w:numPr>
          <w:ilvl w:val="0"/>
          <w:numId w:val="55"/>
        </w:numPr>
        <w:shd w:val="clear" w:color="auto" w:fill="auto"/>
        <w:tabs>
          <w:tab w:val="left" w:pos="205"/>
        </w:tabs>
        <w:ind w:left="142" w:hanging="142"/>
      </w:pPr>
      <w:r w:rsidRPr="008F5A2C">
        <w:t xml:space="preserve">інші види замовлень, визначені внутрішніми </w:t>
      </w:r>
      <w:r w:rsidR="001A7B94" w:rsidRPr="008F5A2C">
        <w:t xml:space="preserve">нормативними </w:t>
      </w:r>
      <w:r w:rsidRPr="008F5A2C">
        <w:t>документами Торговця, та/або чинним законодавством.</w:t>
      </w:r>
    </w:p>
    <w:p w:rsidR="006D0ACB" w:rsidRPr="008F5A2C" w:rsidRDefault="004A58F4" w:rsidP="00A46E5E">
      <w:pPr>
        <w:pStyle w:val="Bodytext20"/>
        <w:numPr>
          <w:ilvl w:val="0"/>
          <w:numId w:val="12"/>
        </w:numPr>
        <w:shd w:val="clear" w:color="auto" w:fill="auto"/>
        <w:tabs>
          <w:tab w:val="left" w:pos="666"/>
        </w:tabs>
        <w:ind w:firstLine="0"/>
      </w:pPr>
      <w:r w:rsidRPr="008F5A2C">
        <w:t xml:space="preserve">У разі отримання Замовлення та прийняття його до виконання, Торговець підписує Замовлення, скріплює </w:t>
      </w:r>
      <w:r w:rsidR="001A7B94" w:rsidRPr="008F5A2C">
        <w:t xml:space="preserve">відбитком </w:t>
      </w:r>
      <w:r w:rsidRPr="008F5A2C">
        <w:t>печатк</w:t>
      </w:r>
      <w:r w:rsidR="001A7B94" w:rsidRPr="008F5A2C">
        <w:t>и</w:t>
      </w:r>
      <w:r w:rsidRPr="008F5A2C">
        <w:t xml:space="preserve"> (у разі наявності) та передає один з примірників Клієнту обумовленими каналами зв’язку відповідно до цього Генерального договору.</w:t>
      </w:r>
    </w:p>
    <w:p w:rsidR="006D0ACB" w:rsidRPr="008F5A2C" w:rsidRDefault="004A58F4" w:rsidP="00A46E5E">
      <w:pPr>
        <w:pStyle w:val="Bodytext20"/>
        <w:numPr>
          <w:ilvl w:val="0"/>
          <w:numId w:val="12"/>
        </w:numPr>
        <w:shd w:val="clear" w:color="auto" w:fill="auto"/>
        <w:tabs>
          <w:tab w:val="left" w:pos="673"/>
        </w:tabs>
        <w:ind w:firstLine="0"/>
      </w:pPr>
      <w:r w:rsidRPr="008F5A2C">
        <w:t>Порядок розрахунків за Замовленням.</w:t>
      </w:r>
    </w:p>
    <w:p w:rsidR="006D0ACB" w:rsidRPr="008F5A2C" w:rsidRDefault="004A58F4" w:rsidP="00A46E5E">
      <w:pPr>
        <w:pStyle w:val="Bodytext20"/>
        <w:numPr>
          <w:ilvl w:val="0"/>
          <w:numId w:val="12"/>
        </w:numPr>
        <w:shd w:val="clear" w:color="auto" w:fill="auto"/>
        <w:tabs>
          <w:tab w:val="left" w:pos="673"/>
        </w:tabs>
        <w:ind w:firstLine="0"/>
      </w:pPr>
      <w:r w:rsidRPr="008F5A2C">
        <w:t>Розрахунки Сторін у зв'язку з виконанням Торговцем Замовлень Клієнта здійснюються в порядку та строки, обумовлені в Замовленнях Клієнта.</w:t>
      </w:r>
    </w:p>
    <w:p w:rsidR="006D0ACB" w:rsidRPr="008F5A2C" w:rsidRDefault="004A58F4" w:rsidP="00A46E5E">
      <w:pPr>
        <w:pStyle w:val="Bodytext20"/>
        <w:numPr>
          <w:ilvl w:val="0"/>
          <w:numId w:val="12"/>
        </w:numPr>
        <w:shd w:val="clear" w:color="auto" w:fill="auto"/>
        <w:tabs>
          <w:tab w:val="left" w:pos="673"/>
        </w:tabs>
        <w:ind w:firstLine="0"/>
      </w:pPr>
      <w:r w:rsidRPr="008F5A2C">
        <w:t xml:space="preserve">Право власності на фінансові інструменти, що купуються Торговцем для Клієнта у відповідності з Замовленням до цього Генерального договору, набувається Клієнтом з моменту зарахування фінансових інструментів на рахунок Клієнта у цінних паперах в депозитарній установі, якщо чинним законодавством не передбачений інший порядок переходу права власності на фінансові </w:t>
      </w:r>
      <w:r w:rsidRPr="008F5A2C">
        <w:lastRenderedPageBreak/>
        <w:t>інструменти.</w:t>
      </w:r>
    </w:p>
    <w:p w:rsidR="006D0ACB" w:rsidRPr="008F5A2C" w:rsidRDefault="004A58F4" w:rsidP="00A46E5E">
      <w:pPr>
        <w:pStyle w:val="Bodytext20"/>
        <w:numPr>
          <w:ilvl w:val="0"/>
          <w:numId w:val="12"/>
        </w:numPr>
        <w:shd w:val="clear" w:color="auto" w:fill="auto"/>
        <w:tabs>
          <w:tab w:val="left" w:pos="673"/>
        </w:tabs>
        <w:ind w:firstLine="0"/>
      </w:pPr>
      <w:r w:rsidRPr="008F5A2C">
        <w:t>Для виконання конкретного Замовлення на купівлю, в залежності від виду Замовлення та виду послуги та умови розрахунків за Замовленням, Клієнт забезпечує Торговця грошовими коштами у безготівковій формі шляхом перерахування, або надання цим Генеральним договором згоди на договірне списання грошових коштів, на рахунок Торговця, вказаний у Замовленні. Клієнт доручає Торговцю самостійно перераховувати грошові кошти на клірингові рахунки для участі у біржових торгах.</w:t>
      </w:r>
    </w:p>
    <w:p w:rsidR="006D0ACB" w:rsidRPr="008F5A2C" w:rsidRDefault="004A58F4" w:rsidP="00A46E5E">
      <w:pPr>
        <w:pStyle w:val="Bodytext20"/>
        <w:numPr>
          <w:ilvl w:val="0"/>
          <w:numId w:val="12"/>
        </w:numPr>
        <w:shd w:val="clear" w:color="auto" w:fill="auto"/>
        <w:tabs>
          <w:tab w:val="left" w:pos="673"/>
        </w:tabs>
        <w:ind w:firstLine="0"/>
      </w:pPr>
      <w:r w:rsidRPr="008F5A2C">
        <w:t>Для виконання Замовлення на продаж Торговець має право переконатися, що фінансові інструменти знаходяться у власності Клієнта та не є обмеженими в обігу за іншими правочинами або обтяженими іншим чином. Для цих цілей Клієнт зобов’язаний надати Торговцю документ, що підтверджує його право власності на фінансові інструменти відповідно до законодавства про депозитарну систему України або іншому порядку, передбаченому чинним законодавством.</w:t>
      </w:r>
    </w:p>
    <w:p w:rsidR="006D0ACB" w:rsidRPr="008F5A2C" w:rsidRDefault="004A58F4" w:rsidP="00A46E5E">
      <w:pPr>
        <w:pStyle w:val="Bodytext20"/>
        <w:numPr>
          <w:ilvl w:val="0"/>
          <w:numId w:val="12"/>
        </w:numPr>
        <w:shd w:val="clear" w:color="auto" w:fill="auto"/>
        <w:tabs>
          <w:tab w:val="left" w:pos="673"/>
        </w:tabs>
        <w:ind w:firstLine="0"/>
      </w:pPr>
      <w:r w:rsidRPr="008F5A2C">
        <w:t>Торговець при продажу фінансових інструментів, з метою виконання функцій податкового агент</w:t>
      </w:r>
      <w:r w:rsidR="00A0601F" w:rsidRPr="008F5A2C">
        <w:t>а</w:t>
      </w:r>
      <w:r w:rsidRPr="008F5A2C">
        <w:t>, розраховує інвестиційний дохід операції при відчуженні фінансових інструментів та утримує податки та збори у відповідності до чинного податкового законодавства України із суми грошових коштів, що були отримані при продажу фінансових інструментів Клієнта. Торговець перераховує грошові кошти від продажу фінансових інструментів, за вирахуванням податків та зборів утриманих Торговцем</w:t>
      </w:r>
      <w:r w:rsidR="00A0601F" w:rsidRPr="008F5A2C">
        <w:t>,</w:t>
      </w:r>
      <w:r w:rsidRPr="008F5A2C">
        <w:t xml:space="preserve"> як податковим агентом</w:t>
      </w:r>
      <w:r w:rsidR="00A0601F" w:rsidRPr="008F5A2C">
        <w:t>,</w:t>
      </w:r>
      <w:r w:rsidRPr="008F5A2C">
        <w:t xml:space="preserve"> на рахунок Клієнта, що вказаний в Замовленні не пізніше наступного робочого дня після продажу фінансових інструментів, якщо інше не передбачене умовами Замовлення.</w:t>
      </w:r>
    </w:p>
    <w:p w:rsidR="006D0ACB" w:rsidRPr="008F5A2C" w:rsidRDefault="004A58F4" w:rsidP="00A46E5E">
      <w:pPr>
        <w:pStyle w:val="Bodytext20"/>
        <w:numPr>
          <w:ilvl w:val="0"/>
          <w:numId w:val="12"/>
        </w:numPr>
        <w:shd w:val="clear" w:color="auto" w:fill="auto"/>
        <w:tabs>
          <w:tab w:val="left" w:pos="673"/>
        </w:tabs>
        <w:ind w:firstLine="0"/>
      </w:pPr>
      <w:r w:rsidRPr="008F5A2C">
        <w:t>Торговець укладає Договір на виконання Замовлення на організованому ринку або поза організованим ринком згідно з умовами, зазначеними в Замовленні.</w:t>
      </w:r>
    </w:p>
    <w:p w:rsidR="006D0ACB" w:rsidRPr="008F5A2C" w:rsidRDefault="004A58F4" w:rsidP="00A46E5E">
      <w:pPr>
        <w:pStyle w:val="Bodytext20"/>
        <w:numPr>
          <w:ilvl w:val="0"/>
          <w:numId w:val="12"/>
        </w:numPr>
        <w:shd w:val="clear" w:color="auto" w:fill="auto"/>
        <w:tabs>
          <w:tab w:val="left" w:pos="788"/>
        </w:tabs>
        <w:ind w:firstLine="0"/>
      </w:pPr>
      <w:r w:rsidRPr="008F5A2C">
        <w:t xml:space="preserve">Торговець надає Клієнту Звіти про виконання Замовлення </w:t>
      </w:r>
      <w:r w:rsidR="001A7B94" w:rsidRPr="008F5A2C">
        <w:t>за формами, наведеними у</w:t>
      </w:r>
      <w:r w:rsidRPr="008F5A2C">
        <w:t xml:space="preserve"> Додатку 8, 11 цього Генерального договору в терміни та в порядку встановленому чинним законодавством узгодженими каналами передачі інформації між Клієнтом та Торговцем.</w:t>
      </w:r>
    </w:p>
    <w:p w:rsidR="006D0ACB" w:rsidRPr="008F5A2C" w:rsidRDefault="004A58F4" w:rsidP="00A46E5E">
      <w:pPr>
        <w:pStyle w:val="Bodytext20"/>
        <w:numPr>
          <w:ilvl w:val="0"/>
          <w:numId w:val="12"/>
        </w:numPr>
        <w:shd w:val="clear" w:color="auto" w:fill="auto"/>
        <w:tabs>
          <w:tab w:val="left" w:pos="814"/>
        </w:tabs>
        <w:spacing w:after="394"/>
        <w:ind w:firstLine="0"/>
      </w:pPr>
      <w:r w:rsidRPr="008F5A2C">
        <w:t>Після виконання Сторонами зобов’язань згідно Замовлення складається Акт про виконання Замовлення відповідно до Додатку 9, 12 до цього Генерального договору.</w:t>
      </w:r>
    </w:p>
    <w:p w:rsidR="006D0ACB" w:rsidRPr="008F5A2C" w:rsidRDefault="004A58F4" w:rsidP="00A46E5E">
      <w:pPr>
        <w:pStyle w:val="Heading30"/>
        <w:keepNext/>
        <w:keepLines/>
        <w:numPr>
          <w:ilvl w:val="0"/>
          <w:numId w:val="2"/>
        </w:numPr>
        <w:shd w:val="clear" w:color="auto" w:fill="auto"/>
        <w:tabs>
          <w:tab w:val="left" w:pos="0"/>
        </w:tabs>
        <w:spacing w:line="418" w:lineRule="exact"/>
        <w:ind w:firstLine="0"/>
        <w:jc w:val="center"/>
        <w:rPr>
          <w:sz w:val="22"/>
          <w:szCs w:val="22"/>
        </w:rPr>
      </w:pPr>
      <w:bookmarkStart w:id="43" w:name="bookmark14"/>
      <w:bookmarkStart w:id="44" w:name="_Toc85707235"/>
      <w:r w:rsidRPr="008F5A2C">
        <w:rPr>
          <w:sz w:val="22"/>
          <w:szCs w:val="22"/>
        </w:rPr>
        <w:t>ПРАВА ТА ОБОВ’ЯЗКИ СТОРІН</w:t>
      </w:r>
      <w:bookmarkEnd w:id="43"/>
      <w:bookmarkEnd w:id="44"/>
    </w:p>
    <w:p w:rsidR="006D0ACB" w:rsidRPr="008F5A2C" w:rsidRDefault="004A58F4" w:rsidP="00A46E5E">
      <w:pPr>
        <w:pStyle w:val="Bodytext20"/>
        <w:numPr>
          <w:ilvl w:val="0"/>
          <w:numId w:val="13"/>
        </w:numPr>
        <w:shd w:val="clear" w:color="auto" w:fill="auto"/>
        <w:tabs>
          <w:tab w:val="left" w:pos="486"/>
        </w:tabs>
        <w:spacing w:line="418" w:lineRule="exact"/>
        <w:ind w:firstLine="0"/>
      </w:pPr>
      <w:r w:rsidRPr="008F5A2C">
        <w:t>Торговець має право:</w:t>
      </w:r>
    </w:p>
    <w:p w:rsidR="006D0ACB" w:rsidRPr="008F5A2C" w:rsidRDefault="004A58F4" w:rsidP="00A46E5E">
      <w:pPr>
        <w:pStyle w:val="Bodytext20"/>
        <w:numPr>
          <w:ilvl w:val="0"/>
          <w:numId w:val="14"/>
        </w:numPr>
        <w:shd w:val="clear" w:color="auto" w:fill="auto"/>
        <w:tabs>
          <w:tab w:val="left" w:pos="658"/>
        </w:tabs>
        <w:spacing w:line="418" w:lineRule="exact"/>
        <w:ind w:firstLine="0"/>
      </w:pPr>
      <w:r w:rsidRPr="008F5A2C">
        <w:t xml:space="preserve">завчасно вимагати від Клієнта надання вказівок, відомостей, документів, грошових коштів тощо, що необхідні для виконання Замовлення </w:t>
      </w:r>
      <w:r w:rsidR="003F19C8" w:rsidRPr="008F5A2C">
        <w:t>відповідно до Додатк</w:t>
      </w:r>
      <w:r w:rsidR="00B025E2" w:rsidRPr="008F5A2C">
        <w:t>ів</w:t>
      </w:r>
      <w:r w:rsidR="003F19C8" w:rsidRPr="008F5A2C">
        <w:t xml:space="preserve"> 7</w:t>
      </w:r>
      <w:r w:rsidR="00B025E2" w:rsidRPr="008F5A2C">
        <w:t>, 10</w:t>
      </w:r>
      <w:r w:rsidR="003F19C8" w:rsidRPr="008F5A2C">
        <w:t xml:space="preserve"> цього </w:t>
      </w:r>
      <w:r w:rsidRPr="008F5A2C">
        <w:t>Генерального договору;</w:t>
      </w:r>
    </w:p>
    <w:p w:rsidR="006D0ACB" w:rsidRPr="008F5A2C" w:rsidRDefault="004A58F4" w:rsidP="00A46E5E">
      <w:pPr>
        <w:pStyle w:val="Bodytext20"/>
        <w:numPr>
          <w:ilvl w:val="0"/>
          <w:numId w:val="14"/>
        </w:numPr>
        <w:shd w:val="clear" w:color="auto" w:fill="auto"/>
        <w:tabs>
          <w:tab w:val="left" w:pos="658"/>
        </w:tabs>
        <w:spacing w:line="403" w:lineRule="exact"/>
        <w:ind w:firstLine="0"/>
      </w:pPr>
      <w:r w:rsidRPr="008F5A2C">
        <w:t>виконувати Замовлення частинами при умові погодження такого порядку виконання з Клієнтом;</w:t>
      </w:r>
    </w:p>
    <w:p w:rsidR="006D0ACB" w:rsidRPr="008F5A2C" w:rsidRDefault="004A58F4" w:rsidP="00A46E5E">
      <w:pPr>
        <w:pStyle w:val="Bodytext20"/>
        <w:numPr>
          <w:ilvl w:val="0"/>
          <w:numId w:val="14"/>
        </w:numPr>
        <w:shd w:val="clear" w:color="auto" w:fill="auto"/>
        <w:tabs>
          <w:tab w:val="left" w:pos="658"/>
        </w:tabs>
        <w:spacing w:line="413" w:lineRule="exact"/>
        <w:ind w:firstLine="0"/>
      </w:pPr>
      <w:r w:rsidRPr="008F5A2C">
        <w:t>відмовити Клієнту у здійсненні платежів на користь одержувачів (</w:t>
      </w:r>
      <w:proofErr w:type="spellStart"/>
      <w:r w:rsidRPr="008F5A2C">
        <w:t>бенефіц</w:t>
      </w:r>
      <w:r w:rsidR="00C76E66" w:rsidRPr="008F5A2C">
        <w:t>і</w:t>
      </w:r>
      <w:r w:rsidRPr="008F5A2C">
        <w:t>арів</w:t>
      </w:r>
      <w:proofErr w:type="spellEnd"/>
      <w:r w:rsidRPr="008F5A2C">
        <w:t xml:space="preserve">), зазначених в </w:t>
      </w:r>
      <w:r w:rsidRPr="008F5A2C">
        <w:lastRenderedPageBreak/>
        <w:t>списку спеціально визначених та заблокованих осіб Управління з контролю за іноземними активами Міністерства фінансів США, Радою Європейського Союзу, та платежів на користь одержувачів (</w:t>
      </w:r>
      <w:proofErr w:type="spellStart"/>
      <w:r w:rsidRPr="008F5A2C">
        <w:t>бенефіц</w:t>
      </w:r>
      <w:r w:rsidR="00C76E66" w:rsidRPr="008F5A2C">
        <w:t>і</w:t>
      </w:r>
      <w:r w:rsidRPr="008F5A2C">
        <w:t>арів</w:t>
      </w:r>
      <w:proofErr w:type="spellEnd"/>
      <w:r w:rsidRPr="008F5A2C">
        <w:t xml:space="preserve">), або через осіб, що не додержуються вимог </w:t>
      </w:r>
      <w:r w:rsidR="001A7B94" w:rsidRPr="008F5A2C">
        <w:rPr>
          <w:lang w:val="en-US"/>
        </w:rPr>
        <w:t>F</w:t>
      </w:r>
      <w:r w:rsidRPr="008F5A2C">
        <w:t>АТСА</w:t>
      </w:r>
      <w:r w:rsidR="00C76E66" w:rsidRPr="008F5A2C">
        <w:t>;</w:t>
      </w:r>
    </w:p>
    <w:p w:rsidR="006D0ACB" w:rsidRPr="008F5A2C" w:rsidRDefault="004A58F4" w:rsidP="00A46E5E">
      <w:pPr>
        <w:pStyle w:val="Bodytext20"/>
        <w:numPr>
          <w:ilvl w:val="0"/>
          <w:numId w:val="14"/>
        </w:numPr>
        <w:shd w:val="clear" w:color="auto" w:fill="auto"/>
        <w:tabs>
          <w:tab w:val="left" w:pos="668"/>
        </w:tabs>
        <w:spacing w:line="413" w:lineRule="exact"/>
        <w:ind w:firstLine="0"/>
      </w:pPr>
      <w:r w:rsidRPr="008F5A2C">
        <w:t xml:space="preserve">відмовити Клієнту в укладенні угод, виконанні замовлень та здійсненні інших операцій, якщо Торговець вбачає, що такі дії можуть призвести до порушення вимог законодавства України (зокрема, до маніпулювання цінами на ринках капіталу або до укладання договорів з використанням </w:t>
      </w:r>
      <w:proofErr w:type="spellStart"/>
      <w:r w:rsidRPr="008F5A2C">
        <w:t>інсайдерської</w:t>
      </w:r>
      <w:proofErr w:type="spellEnd"/>
      <w:r w:rsidRPr="008F5A2C">
        <w:t xml:space="preserve"> інформації)</w:t>
      </w:r>
      <w:r w:rsidR="00C76E66" w:rsidRPr="008F5A2C">
        <w:t>;</w:t>
      </w:r>
    </w:p>
    <w:p w:rsidR="006D0ACB" w:rsidRPr="008F5A2C" w:rsidRDefault="004A58F4" w:rsidP="00A46E5E">
      <w:pPr>
        <w:pStyle w:val="Bodytext20"/>
        <w:numPr>
          <w:ilvl w:val="0"/>
          <w:numId w:val="14"/>
        </w:numPr>
        <w:shd w:val="clear" w:color="auto" w:fill="auto"/>
        <w:tabs>
          <w:tab w:val="left" w:pos="658"/>
        </w:tabs>
        <w:spacing w:line="413" w:lineRule="exact"/>
        <w:ind w:firstLine="0"/>
      </w:pPr>
      <w:r w:rsidRPr="008F5A2C">
        <w:t>в односторонньому порядку відмовитися від проведення операції:</w:t>
      </w:r>
    </w:p>
    <w:p w:rsidR="006D0ACB" w:rsidRPr="008F5A2C" w:rsidRDefault="004A58F4" w:rsidP="00A46E5E">
      <w:pPr>
        <w:pStyle w:val="Bodytext20"/>
        <w:numPr>
          <w:ilvl w:val="0"/>
          <w:numId w:val="54"/>
        </w:numPr>
        <w:shd w:val="clear" w:color="auto" w:fill="auto"/>
        <w:tabs>
          <w:tab w:val="left" w:pos="198"/>
        </w:tabs>
        <w:spacing w:line="413" w:lineRule="exact"/>
        <w:ind w:left="360"/>
      </w:pPr>
      <w:r w:rsidRPr="008F5A2C">
        <w:t>якщо до Клієнта застосовані обмежувальні заходи (санкції) згідно законодавства України;</w:t>
      </w:r>
    </w:p>
    <w:p w:rsidR="006D0ACB" w:rsidRPr="008F5A2C" w:rsidRDefault="004A58F4" w:rsidP="00A46E5E">
      <w:pPr>
        <w:pStyle w:val="Bodytext20"/>
        <w:numPr>
          <w:ilvl w:val="0"/>
          <w:numId w:val="54"/>
        </w:numPr>
        <w:shd w:val="clear" w:color="auto" w:fill="auto"/>
        <w:tabs>
          <w:tab w:val="left" w:pos="202"/>
        </w:tabs>
        <w:spacing w:line="413" w:lineRule="exact"/>
        <w:ind w:left="360"/>
      </w:pPr>
      <w:r w:rsidRPr="008F5A2C">
        <w:t xml:space="preserve">якщо платник та/або одержувач та/або банк платника/одержувача та/або кінцевий </w:t>
      </w:r>
      <w:proofErr w:type="spellStart"/>
      <w:r w:rsidRPr="008F5A2C">
        <w:t>бенефіціар</w:t>
      </w:r>
      <w:proofErr w:type="spellEnd"/>
      <w:r w:rsidRPr="008F5A2C">
        <w:t xml:space="preserve"> одержувача чи платника та/або </w:t>
      </w:r>
      <w:proofErr w:type="spellStart"/>
      <w:r w:rsidRPr="008F5A2C">
        <w:t>вигодоодержувач</w:t>
      </w:r>
      <w:proofErr w:type="spellEnd"/>
      <w:r w:rsidRPr="008F5A2C">
        <w:t xml:space="preserve"> зазначений у переліку </w:t>
      </w:r>
      <w:proofErr w:type="spellStart"/>
      <w:r w:rsidR="00405D32" w:rsidRPr="008F5A2C">
        <w:t>переліку</w:t>
      </w:r>
      <w:proofErr w:type="spellEnd"/>
      <w:r w:rsidR="00405D32" w:rsidRPr="008F5A2C">
        <w:t xml:space="preserve"> </w:t>
      </w:r>
      <w:r w:rsidR="00405D32" w:rsidRPr="008F5A2C">
        <w:rPr>
          <w:lang w:val="en-US"/>
        </w:rPr>
        <w:t>United</w:t>
      </w:r>
      <w:r w:rsidR="00405D32" w:rsidRPr="008F5A2C">
        <w:t xml:space="preserve"> </w:t>
      </w:r>
      <w:r w:rsidR="00405D32" w:rsidRPr="008F5A2C">
        <w:rPr>
          <w:lang w:val="en-US"/>
        </w:rPr>
        <w:t>Nations</w:t>
      </w:r>
      <w:r w:rsidR="00405D32" w:rsidRPr="008F5A2C">
        <w:t xml:space="preserve"> </w:t>
      </w:r>
      <w:r w:rsidR="00405D32" w:rsidRPr="008F5A2C">
        <w:rPr>
          <w:lang w:val="en-US"/>
        </w:rPr>
        <w:t>Security</w:t>
      </w:r>
      <w:r w:rsidR="00405D32" w:rsidRPr="008F5A2C">
        <w:t xml:space="preserve"> </w:t>
      </w:r>
      <w:r w:rsidR="00405D32" w:rsidRPr="008F5A2C">
        <w:rPr>
          <w:lang w:val="en-US"/>
        </w:rPr>
        <w:t>Council</w:t>
      </w:r>
      <w:r w:rsidR="00405D32" w:rsidRPr="008F5A2C">
        <w:t xml:space="preserve"> </w:t>
      </w:r>
      <w:r w:rsidR="00405D32" w:rsidRPr="008F5A2C">
        <w:rPr>
          <w:lang w:val="en-US"/>
        </w:rPr>
        <w:t>Consolidated</w:t>
      </w:r>
      <w:r w:rsidR="00405D32" w:rsidRPr="008F5A2C">
        <w:t xml:space="preserve"> </w:t>
      </w:r>
      <w:r w:rsidR="00405D32" w:rsidRPr="008F5A2C">
        <w:rPr>
          <w:lang w:val="en-US"/>
        </w:rPr>
        <w:t>List</w:t>
      </w:r>
      <w:r w:rsidRPr="008F5A2C">
        <w:t xml:space="preserve">, що затверджений </w:t>
      </w:r>
      <w:r w:rsidR="00C76E66" w:rsidRPr="008F5A2C">
        <w:rPr>
          <w:lang w:val="en-US"/>
        </w:rPr>
        <w:t>The</w:t>
      </w:r>
      <w:r w:rsidR="00C76E66" w:rsidRPr="008F5A2C">
        <w:t xml:space="preserve"> </w:t>
      </w:r>
      <w:r w:rsidR="00C76E66" w:rsidRPr="008F5A2C">
        <w:rPr>
          <w:lang w:val="en-US"/>
        </w:rPr>
        <w:t>Office</w:t>
      </w:r>
      <w:r w:rsidR="00C76E66" w:rsidRPr="008F5A2C">
        <w:t xml:space="preserve"> </w:t>
      </w:r>
      <w:r w:rsidR="00C76E66" w:rsidRPr="008F5A2C">
        <w:rPr>
          <w:lang w:val="en-US"/>
        </w:rPr>
        <w:t>of</w:t>
      </w:r>
      <w:r w:rsidR="00C76E66" w:rsidRPr="008F5A2C">
        <w:t xml:space="preserve"> </w:t>
      </w:r>
      <w:r w:rsidR="00C76E66" w:rsidRPr="008F5A2C">
        <w:rPr>
          <w:lang w:val="en-US"/>
        </w:rPr>
        <w:t>Foreign</w:t>
      </w:r>
      <w:r w:rsidR="00C76E66" w:rsidRPr="008F5A2C">
        <w:t xml:space="preserve"> </w:t>
      </w:r>
      <w:r w:rsidR="00C76E66" w:rsidRPr="008F5A2C">
        <w:rPr>
          <w:lang w:val="en-US"/>
        </w:rPr>
        <w:t>Assets</w:t>
      </w:r>
      <w:r w:rsidR="00C76E66" w:rsidRPr="008F5A2C">
        <w:t xml:space="preserve"> </w:t>
      </w:r>
      <w:r w:rsidR="00C76E66" w:rsidRPr="008F5A2C">
        <w:rPr>
          <w:lang w:val="en-US"/>
        </w:rPr>
        <w:t>Control</w:t>
      </w:r>
      <w:r w:rsidR="00C76E66" w:rsidRPr="008F5A2C">
        <w:t xml:space="preserve"> </w:t>
      </w:r>
      <w:r w:rsidR="00C76E66" w:rsidRPr="008F5A2C">
        <w:rPr>
          <w:lang w:val="en-US"/>
        </w:rPr>
        <w:t>of</w:t>
      </w:r>
      <w:r w:rsidR="00C76E66" w:rsidRPr="008F5A2C">
        <w:t xml:space="preserve"> </w:t>
      </w:r>
      <w:r w:rsidR="00C76E66" w:rsidRPr="008F5A2C">
        <w:rPr>
          <w:lang w:val="en-US"/>
        </w:rPr>
        <w:t>the</w:t>
      </w:r>
      <w:r w:rsidR="00C76E66" w:rsidRPr="008F5A2C">
        <w:t xml:space="preserve"> </w:t>
      </w:r>
      <w:r w:rsidR="00C76E66" w:rsidRPr="008F5A2C">
        <w:rPr>
          <w:lang w:val="en-US"/>
        </w:rPr>
        <w:t>US</w:t>
      </w:r>
      <w:r w:rsidR="00C76E66" w:rsidRPr="008F5A2C">
        <w:t xml:space="preserve"> </w:t>
      </w:r>
      <w:r w:rsidR="00C76E66" w:rsidRPr="008F5A2C">
        <w:rPr>
          <w:lang w:val="en-US"/>
        </w:rPr>
        <w:t>Department</w:t>
      </w:r>
      <w:r w:rsidR="00C76E66" w:rsidRPr="008F5A2C">
        <w:t xml:space="preserve"> </w:t>
      </w:r>
      <w:r w:rsidR="00C76E66" w:rsidRPr="008F5A2C">
        <w:rPr>
          <w:lang w:val="en-US"/>
        </w:rPr>
        <w:t>of</w:t>
      </w:r>
      <w:r w:rsidR="00C76E66" w:rsidRPr="008F5A2C">
        <w:t xml:space="preserve"> </w:t>
      </w:r>
      <w:r w:rsidR="00C76E66" w:rsidRPr="008F5A2C">
        <w:rPr>
          <w:lang w:val="en-US"/>
        </w:rPr>
        <w:t>the</w:t>
      </w:r>
      <w:r w:rsidR="00C76E66" w:rsidRPr="008F5A2C">
        <w:t xml:space="preserve"> </w:t>
      </w:r>
      <w:r w:rsidR="00C76E66" w:rsidRPr="008F5A2C">
        <w:rPr>
          <w:lang w:val="en-US"/>
        </w:rPr>
        <w:t>Treasury</w:t>
      </w:r>
      <w:r w:rsidRPr="008F5A2C">
        <w:t xml:space="preserve"> (О</w:t>
      </w:r>
      <w:r w:rsidR="00C76E66" w:rsidRPr="008F5A2C">
        <w:rPr>
          <w:lang w:val="en-US"/>
        </w:rPr>
        <w:t>F</w:t>
      </w:r>
      <w:r w:rsidRPr="008F5A2C">
        <w:t>АС);</w:t>
      </w:r>
    </w:p>
    <w:p w:rsidR="006D0ACB" w:rsidRPr="008F5A2C" w:rsidRDefault="004A58F4" w:rsidP="00A46E5E">
      <w:pPr>
        <w:pStyle w:val="Bodytext20"/>
        <w:numPr>
          <w:ilvl w:val="0"/>
          <w:numId w:val="54"/>
        </w:numPr>
        <w:shd w:val="clear" w:color="auto" w:fill="auto"/>
        <w:tabs>
          <w:tab w:val="left" w:pos="212"/>
        </w:tabs>
        <w:spacing w:line="413" w:lineRule="exact"/>
        <w:ind w:left="360"/>
      </w:pPr>
      <w:r w:rsidRPr="008F5A2C">
        <w:t xml:space="preserve">якщо платник та/або одержувач та/або банк платника/одержувача та/або кінцевий </w:t>
      </w:r>
      <w:proofErr w:type="spellStart"/>
      <w:r w:rsidRPr="008F5A2C">
        <w:t>бенефіціар</w:t>
      </w:r>
      <w:proofErr w:type="spellEnd"/>
      <w:r w:rsidRPr="008F5A2C">
        <w:t xml:space="preserve"> одержувача чи платника та/або </w:t>
      </w:r>
      <w:proofErr w:type="spellStart"/>
      <w:r w:rsidRPr="008F5A2C">
        <w:t>вигодоодержувач</w:t>
      </w:r>
      <w:proofErr w:type="spellEnd"/>
      <w:r w:rsidRPr="008F5A2C">
        <w:t xml:space="preserve"> зазначений у переліках Не</w:t>
      </w:r>
      <w:r w:rsidR="00826227" w:rsidRPr="008F5A2C">
        <w:rPr>
          <w:lang w:val="en-US"/>
        </w:rPr>
        <w:t>r</w:t>
      </w:r>
      <w:r w:rsidRPr="008F5A2C">
        <w:t xml:space="preserve"> </w:t>
      </w:r>
      <w:r w:rsidR="00826227" w:rsidRPr="008F5A2C">
        <w:rPr>
          <w:lang w:val="en-US"/>
        </w:rPr>
        <w:t>Majesty</w:t>
      </w:r>
      <w:r w:rsidR="00826227" w:rsidRPr="008F5A2C">
        <w:t>’</w:t>
      </w:r>
      <w:r w:rsidR="00826227" w:rsidRPr="008F5A2C">
        <w:rPr>
          <w:lang w:val="en-US"/>
        </w:rPr>
        <w:t>s</w:t>
      </w:r>
      <w:r w:rsidR="00826227" w:rsidRPr="008F5A2C">
        <w:t xml:space="preserve"> </w:t>
      </w:r>
      <w:r w:rsidR="00826227" w:rsidRPr="008F5A2C">
        <w:rPr>
          <w:lang w:val="en-US"/>
        </w:rPr>
        <w:t>Treasury</w:t>
      </w:r>
      <w:r w:rsidR="00826227" w:rsidRPr="008F5A2C">
        <w:t xml:space="preserve"> </w:t>
      </w:r>
      <w:r w:rsidR="00826227" w:rsidRPr="008F5A2C">
        <w:rPr>
          <w:lang w:val="en-US"/>
        </w:rPr>
        <w:t>of</w:t>
      </w:r>
      <w:r w:rsidR="00826227" w:rsidRPr="008F5A2C">
        <w:t xml:space="preserve"> </w:t>
      </w:r>
      <w:r w:rsidR="00826227" w:rsidRPr="008F5A2C">
        <w:rPr>
          <w:lang w:val="en-US"/>
        </w:rPr>
        <w:t>the</w:t>
      </w:r>
      <w:r w:rsidR="00826227" w:rsidRPr="008F5A2C">
        <w:t xml:space="preserve"> </w:t>
      </w:r>
      <w:bookmarkStart w:id="45" w:name="_Hlk78791274"/>
      <w:r w:rsidR="00826227" w:rsidRPr="008F5A2C">
        <w:rPr>
          <w:lang w:val="en-US"/>
        </w:rPr>
        <w:t>United</w:t>
      </w:r>
      <w:bookmarkEnd w:id="45"/>
      <w:r w:rsidR="00826227" w:rsidRPr="008F5A2C">
        <w:t xml:space="preserve"> </w:t>
      </w:r>
      <w:r w:rsidR="00826227" w:rsidRPr="008F5A2C">
        <w:rPr>
          <w:lang w:val="en-US"/>
        </w:rPr>
        <w:t>Kingdom</w:t>
      </w:r>
      <w:r w:rsidR="00826227" w:rsidRPr="008F5A2C">
        <w:t xml:space="preserve"> </w:t>
      </w:r>
      <w:r w:rsidRPr="008F5A2C">
        <w:t>(“НМТ”),</w:t>
      </w:r>
      <w:r w:rsidR="00826227" w:rsidRPr="008F5A2C">
        <w:t xml:space="preserve"> </w:t>
      </w:r>
      <w:r w:rsidR="00826227" w:rsidRPr="008F5A2C">
        <w:rPr>
          <w:lang w:val="en-US"/>
        </w:rPr>
        <w:t>the</w:t>
      </w:r>
      <w:r w:rsidR="00826227" w:rsidRPr="008F5A2C">
        <w:t xml:space="preserve"> </w:t>
      </w:r>
      <w:r w:rsidR="00826227" w:rsidRPr="008F5A2C">
        <w:rPr>
          <w:lang w:val="en-US"/>
        </w:rPr>
        <w:t>Hong</w:t>
      </w:r>
      <w:r w:rsidR="00826227" w:rsidRPr="008F5A2C">
        <w:t xml:space="preserve"> </w:t>
      </w:r>
      <w:r w:rsidR="00826227" w:rsidRPr="008F5A2C">
        <w:rPr>
          <w:lang w:val="en-US"/>
        </w:rPr>
        <w:t>Kong</w:t>
      </w:r>
      <w:r w:rsidR="00826227" w:rsidRPr="008F5A2C">
        <w:t xml:space="preserve"> </w:t>
      </w:r>
      <w:r w:rsidR="00826227" w:rsidRPr="008F5A2C">
        <w:rPr>
          <w:lang w:val="en-US"/>
        </w:rPr>
        <w:t>Monetary</w:t>
      </w:r>
      <w:r w:rsidR="00826227" w:rsidRPr="008F5A2C">
        <w:t xml:space="preserve"> </w:t>
      </w:r>
      <w:r w:rsidR="00826227" w:rsidRPr="008F5A2C">
        <w:rPr>
          <w:lang w:val="en-US"/>
        </w:rPr>
        <w:t>Authority</w:t>
      </w:r>
      <w:r w:rsidRPr="008F5A2C">
        <w:t xml:space="preserve"> (“НКМА”), </w:t>
      </w:r>
      <w:r w:rsidR="00826227" w:rsidRPr="008F5A2C">
        <w:rPr>
          <w:lang w:val="en-US"/>
        </w:rPr>
        <w:t>the</w:t>
      </w:r>
      <w:r w:rsidRPr="008F5A2C">
        <w:t xml:space="preserve"> </w:t>
      </w:r>
      <w:r w:rsidR="00826227" w:rsidRPr="008F5A2C">
        <w:rPr>
          <w:lang w:val="en-US"/>
        </w:rPr>
        <w:t>Monetary</w:t>
      </w:r>
      <w:r w:rsidR="00826227" w:rsidRPr="008F5A2C">
        <w:t xml:space="preserve"> </w:t>
      </w:r>
      <w:r w:rsidR="00826227" w:rsidRPr="008F5A2C">
        <w:rPr>
          <w:lang w:val="en-US"/>
        </w:rPr>
        <w:t>Authority</w:t>
      </w:r>
      <w:r w:rsidR="00826227" w:rsidRPr="008F5A2C">
        <w:t xml:space="preserve"> </w:t>
      </w:r>
      <w:r w:rsidR="00826227" w:rsidRPr="008F5A2C">
        <w:rPr>
          <w:lang w:val="en-US"/>
        </w:rPr>
        <w:t>of</w:t>
      </w:r>
      <w:r w:rsidR="00826227" w:rsidRPr="008F5A2C">
        <w:t xml:space="preserve"> </w:t>
      </w:r>
      <w:r w:rsidR="00826227" w:rsidRPr="008F5A2C">
        <w:rPr>
          <w:lang w:val="en-US"/>
        </w:rPr>
        <w:t>Singapore</w:t>
      </w:r>
      <w:r w:rsidRPr="008F5A2C">
        <w:t xml:space="preserve"> (“МА</w:t>
      </w:r>
      <w:r w:rsidR="00826227" w:rsidRPr="008F5A2C">
        <w:rPr>
          <w:lang w:val="en-US"/>
        </w:rPr>
        <w:t>S</w:t>
      </w:r>
      <w:r w:rsidRPr="008F5A2C">
        <w:t>”);</w:t>
      </w:r>
    </w:p>
    <w:p w:rsidR="006D0ACB" w:rsidRPr="008F5A2C" w:rsidRDefault="004A58F4" w:rsidP="00A46E5E">
      <w:pPr>
        <w:pStyle w:val="Bodytext20"/>
        <w:numPr>
          <w:ilvl w:val="0"/>
          <w:numId w:val="54"/>
        </w:numPr>
        <w:shd w:val="clear" w:color="auto" w:fill="auto"/>
        <w:tabs>
          <w:tab w:val="left" w:pos="202"/>
        </w:tabs>
        <w:spacing w:line="413" w:lineRule="exact"/>
        <w:ind w:left="360"/>
      </w:pPr>
      <w:r w:rsidRPr="008F5A2C">
        <w:t xml:space="preserve">якщо платник та/або одержувач та/або банк платника/одержувача та/або кінцевий </w:t>
      </w:r>
      <w:proofErr w:type="spellStart"/>
      <w:r w:rsidRPr="008F5A2C">
        <w:t>бенефіціар</w:t>
      </w:r>
      <w:proofErr w:type="spellEnd"/>
      <w:r w:rsidRPr="008F5A2C">
        <w:t xml:space="preserve"> одержувача чи платника та/або </w:t>
      </w:r>
      <w:proofErr w:type="spellStart"/>
      <w:r w:rsidRPr="008F5A2C">
        <w:t>вигодоодержувач</w:t>
      </w:r>
      <w:proofErr w:type="spellEnd"/>
      <w:r w:rsidRPr="008F5A2C">
        <w:t xml:space="preserve"> зазначений у переліку </w:t>
      </w:r>
      <w:proofErr w:type="spellStart"/>
      <w:r w:rsidR="008A2E54" w:rsidRPr="008F5A2C">
        <w:t>United</w:t>
      </w:r>
      <w:proofErr w:type="spellEnd"/>
      <w:r w:rsidRPr="008F5A2C">
        <w:t xml:space="preserve"> </w:t>
      </w:r>
      <w:r w:rsidR="008A2E54" w:rsidRPr="008F5A2C">
        <w:rPr>
          <w:lang w:val="en-US"/>
        </w:rPr>
        <w:t>Nations</w:t>
      </w:r>
      <w:r w:rsidR="008A2E54" w:rsidRPr="008F5A2C">
        <w:t xml:space="preserve"> </w:t>
      </w:r>
      <w:r w:rsidR="008A2E54" w:rsidRPr="008F5A2C">
        <w:rPr>
          <w:lang w:val="en-US"/>
        </w:rPr>
        <w:t>Security</w:t>
      </w:r>
      <w:r w:rsidR="008A2E54" w:rsidRPr="008F5A2C">
        <w:t xml:space="preserve"> </w:t>
      </w:r>
      <w:r w:rsidR="008A2E54" w:rsidRPr="008F5A2C">
        <w:rPr>
          <w:lang w:val="en-US"/>
        </w:rPr>
        <w:t>Council</w:t>
      </w:r>
      <w:r w:rsidR="008A2E54" w:rsidRPr="008F5A2C">
        <w:t xml:space="preserve"> </w:t>
      </w:r>
      <w:r w:rsidR="008A2E54" w:rsidRPr="008F5A2C">
        <w:rPr>
          <w:lang w:val="en-US"/>
        </w:rPr>
        <w:t>Consolidated</w:t>
      </w:r>
      <w:r w:rsidR="008A2E54" w:rsidRPr="008F5A2C">
        <w:t xml:space="preserve"> </w:t>
      </w:r>
      <w:r w:rsidR="008A2E54" w:rsidRPr="008F5A2C">
        <w:rPr>
          <w:lang w:val="en-US"/>
        </w:rPr>
        <w:t>List</w:t>
      </w:r>
      <w:r w:rsidRPr="008F5A2C">
        <w:t>;</w:t>
      </w:r>
    </w:p>
    <w:p w:rsidR="00F6168A" w:rsidRPr="008F5A2C" w:rsidRDefault="004A58F4" w:rsidP="00A46E5E">
      <w:pPr>
        <w:pStyle w:val="Bodytext20"/>
        <w:numPr>
          <w:ilvl w:val="0"/>
          <w:numId w:val="54"/>
        </w:numPr>
        <w:shd w:val="clear" w:color="auto" w:fill="auto"/>
        <w:tabs>
          <w:tab w:val="left" w:pos="212"/>
        </w:tabs>
        <w:spacing w:line="413" w:lineRule="exact"/>
        <w:ind w:left="360"/>
      </w:pPr>
      <w:r w:rsidRPr="008F5A2C">
        <w:t xml:space="preserve">якщо платник та/або одержувач та/або банк платника/одержувача та/або кінцевий </w:t>
      </w:r>
      <w:proofErr w:type="spellStart"/>
      <w:r w:rsidRPr="008F5A2C">
        <w:t>бенефіціар</w:t>
      </w:r>
      <w:proofErr w:type="spellEnd"/>
      <w:r w:rsidRPr="008F5A2C">
        <w:t xml:space="preserve"> одержувача чи платника та/або </w:t>
      </w:r>
      <w:proofErr w:type="spellStart"/>
      <w:r w:rsidRPr="008F5A2C">
        <w:t>вигодоодержувач</w:t>
      </w:r>
      <w:proofErr w:type="spellEnd"/>
      <w:r w:rsidRPr="008F5A2C">
        <w:t xml:space="preserve"> зазначений у </w:t>
      </w:r>
      <w:proofErr w:type="spellStart"/>
      <w:r w:rsidR="008A2E54" w:rsidRPr="008F5A2C">
        <w:t>Consolidated</w:t>
      </w:r>
      <w:proofErr w:type="spellEnd"/>
      <w:r w:rsidR="008A2E54" w:rsidRPr="008F5A2C">
        <w:t xml:space="preserve"> </w:t>
      </w:r>
      <w:proofErr w:type="spellStart"/>
      <w:r w:rsidR="008A2E54" w:rsidRPr="008F5A2C">
        <w:t>List</w:t>
      </w:r>
      <w:proofErr w:type="spellEnd"/>
      <w:r w:rsidRPr="008F5A2C">
        <w:t xml:space="preserve"> </w:t>
      </w:r>
      <w:r w:rsidR="008A2E54" w:rsidRPr="008F5A2C">
        <w:rPr>
          <w:lang w:val="en-US"/>
        </w:rPr>
        <w:t>of</w:t>
      </w:r>
      <w:r w:rsidR="008A2E54" w:rsidRPr="008F5A2C">
        <w:t xml:space="preserve"> </w:t>
      </w:r>
      <w:r w:rsidR="008A2E54" w:rsidRPr="008F5A2C">
        <w:rPr>
          <w:lang w:val="en-US"/>
        </w:rPr>
        <w:t>EU</w:t>
      </w:r>
      <w:r w:rsidR="008A2E54" w:rsidRPr="008F5A2C">
        <w:t xml:space="preserve"> </w:t>
      </w:r>
      <w:r w:rsidR="008A2E54" w:rsidRPr="008F5A2C">
        <w:rPr>
          <w:lang w:val="en-US"/>
        </w:rPr>
        <w:t>financial</w:t>
      </w:r>
      <w:r w:rsidRPr="008F5A2C">
        <w:t xml:space="preserve"> </w:t>
      </w:r>
      <w:r w:rsidR="008A2E54" w:rsidRPr="008F5A2C">
        <w:rPr>
          <w:lang w:val="en-US"/>
        </w:rPr>
        <w:t>sanctions</w:t>
      </w:r>
      <w:r w:rsidR="008A2E54" w:rsidRPr="008F5A2C">
        <w:t xml:space="preserve"> </w:t>
      </w:r>
      <w:r w:rsidR="008A2E54" w:rsidRPr="008F5A2C">
        <w:rPr>
          <w:lang w:val="en-US"/>
        </w:rPr>
        <w:t>and</w:t>
      </w:r>
      <w:r w:rsidR="008A2E54" w:rsidRPr="008F5A2C">
        <w:t xml:space="preserve"> </w:t>
      </w:r>
      <w:proofErr w:type="spellStart"/>
      <w:r w:rsidR="008A2E54" w:rsidRPr="008F5A2C">
        <w:t>Consolidated</w:t>
      </w:r>
      <w:proofErr w:type="spellEnd"/>
      <w:r w:rsidR="008A2E54" w:rsidRPr="008F5A2C">
        <w:t xml:space="preserve"> </w:t>
      </w:r>
      <w:proofErr w:type="spellStart"/>
      <w:r w:rsidR="008A2E54" w:rsidRPr="008F5A2C">
        <w:t>List</w:t>
      </w:r>
      <w:proofErr w:type="spellEnd"/>
      <w:r w:rsidR="008A2E54" w:rsidRPr="008F5A2C">
        <w:t xml:space="preserve"> </w:t>
      </w:r>
      <w:r w:rsidR="008212E2" w:rsidRPr="008F5A2C">
        <w:rPr>
          <w:lang w:val="en-US"/>
        </w:rPr>
        <w:t>of</w:t>
      </w:r>
      <w:r w:rsidR="008212E2" w:rsidRPr="008F5A2C">
        <w:t xml:space="preserve"> </w:t>
      </w:r>
      <w:r w:rsidR="008212E2" w:rsidRPr="008F5A2C">
        <w:rPr>
          <w:lang w:val="en-US"/>
        </w:rPr>
        <w:t>persons</w:t>
      </w:r>
      <w:r w:rsidR="008212E2" w:rsidRPr="008F5A2C">
        <w:t xml:space="preserve">, </w:t>
      </w:r>
      <w:r w:rsidR="008212E2" w:rsidRPr="008F5A2C">
        <w:rPr>
          <w:lang w:val="en-US"/>
        </w:rPr>
        <w:t>groups</w:t>
      </w:r>
      <w:r w:rsidR="008212E2" w:rsidRPr="008F5A2C">
        <w:t xml:space="preserve"> </w:t>
      </w:r>
      <w:r w:rsidR="008212E2" w:rsidRPr="008F5A2C">
        <w:rPr>
          <w:lang w:val="en-US"/>
        </w:rPr>
        <w:t>and</w:t>
      </w:r>
      <w:r w:rsidR="008212E2" w:rsidRPr="008F5A2C">
        <w:t xml:space="preserve"> </w:t>
      </w:r>
      <w:r w:rsidR="008212E2" w:rsidRPr="008F5A2C">
        <w:rPr>
          <w:lang w:val="en-US"/>
        </w:rPr>
        <w:t>entities</w:t>
      </w:r>
      <w:r w:rsidR="008212E2" w:rsidRPr="008F5A2C">
        <w:t xml:space="preserve"> </w:t>
      </w:r>
      <w:r w:rsidR="008212E2" w:rsidRPr="008F5A2C">
        <w:rPr>
          <w:lang w:val="en-US"/>
        </w:rPr>
        <w:t>subject</w:t>
      </w:r>
      <w:r w:rsidR="008212E2" w:rsidRPr="008F5A2C">
        <w:t xml:space="preserve"> </w:t>
      </w:r>
      <w:r w:rsidR="008212E2" w:rsidRPr="008F5A2C">
        <w:rPr>
          <w:lang w:val="en-US"/>
        </w:rPr>
        <w:t>to</w:t>
      </w:r>
      <w:r w:rsidR="008212E2" w:rsidRPr="008F5A2C">
        <w:t xml:space="preserve"> </w:t>
      </w:r>
      <w:r w:rsidR="008212E2" w:rsidRPr="008F5A2C">
        <w:rPr>
          <w:lang w:val="en-US"/>
        </w:rPr>
        <w:t>EU</w:t>
      </w:r>
      <w:r w:rsidR="008212E2" w:rsidRPr="008F5A2C">
        <w:t xml:space="preserve"> </w:t>
      </w:r>
      <w:r w:rsidR="008212E2" w:rsidRPr="008F5A2C">
        <w:rPr>
          <w:lang w:val="en-US"/>
        </w:rPr>
        <w:t>Financial</w:t>
      </w:r>
      <w:r w:rsidR="008212E2" w:rsidRPr="008F5A2C">
        <w:t xml:space="preserve"> </w:t>
      </w:r>
      <w:proofErr w:type="spellStart"/>
      <w:r w:rsidR="008212E2" w:rsidRPr="008F5A2C">
        <w:t>sanctions</w:t>
      </w:r>
      <w:proofErr w:type="spellEnd"/>
      <w:r w:rsidR="008212E2" w:rsidRPr="008F5A2C">
        <w:rPr>
          <w:rStyle w:val="Bodytext2SmallCaps"/>
          <w:smallCaps w:val="0"/>
        </w:rPr>
        <w:t xml:space="preserve"> (</w:t>
      </w:r>
      <w:r w:rsidR="008212E2" w:rsidRPr="008F5A2C">
        <w:rPr>
          <w:rStyle w:val="Bodytext2SmallCaps"/>
          <w:smallCaps w:val="0"/>
          <w:lang w:val="en-US"/>
        </w:rPr>
        <w:t>Restrictive</w:t>
      </w:r>
      <w:r w:rsidR="008212E2" w:rsidRPr="008F5A2C">
        <w:rPr>
          <w:rStyle w:val="Bodytext2SmallCaps"/>
          <w:smallCaps w:val="0"/>
        </w:rPr>
        <w:t xml:space="preserve"> </w:t>
      </w:r>
      <w:r w:rsidR="008212E2" w:rsidRPr="008F5A2C">
        <w:rPr>
          <w:rStyle w:val="Bodytext2SmallCaps"/>
          <w:smallCaps w:val="0"/>
          <w:lang w:val="en-US"/>
        </w:rPr>
        <w:t>measures</w:t>
      </w:r>
      <w:r w:rsidR="008212E2" w:rsidRPr="008F5A2C">
        <w:rPr>
          <w:rStyle w:val="Bodytext2SmallCaps"/>
          <w:smallCaps w:val="0"/>
        </w:rPr>
        <w:t xml:space="preserve"> (</w:t>
      </w:r>
      <w:proofErr w:type="spellStart"/>
      <w:r w:rsidR="008212E2" w:rsidRPr="008F5A2C">
        <w:t>sanctions</w:t>
      </w:r>
      <w:proofErr w:type="spellEnd"/>
      <w:r w:rsidRPr="008F5A2C">
        <w:t xml:space="preserve">) </w:t>
      </w:r>
      <w:r w:rsidR="008212E2" w:rsidRPr="008F5A2C">
        <w:rPr>
          <w:lang w:val="en-US"/>
        </w:rPr>
        <w:t>in</w:t>
      </w:r>
      <w:r w:rsidR="008212E2" w:rsidRPr="008F5A2C">
        <w:t xml:space="preserve"> </w:t>
      </w:r>
      <w:r w:rsidR="008212E2" w:rsidRPr="008F5A2C">
        <w:rPr>
          <w:lang w:val="en-US"/>
        </w:rPr>
        <w:t>force</w:t>
      </w:r>
      <w:r w:rsidRPr="008F5A2C">
        <w:t>);</w:t>
      </w:r>
    </w:p>
    <w:p w:rsidR="006D0ACB" w:rsidRPr="008F5A2C" w:rsidRDefault="004A58F4" w:rsidP="00A46E5E">
      <w:pPr>
        <w:pStyle w:val="Bodytext20"/>
        <w:numPr>
          <w:ilvl w:val="0"/>
          <w:numId w:val="54"/>
        </w:numPr>
        <w:shd w:val="clear" w:color="auto" w:fill="auto"/>
        <w:tabs>
          <w:tab w:val="left" w:pos="212"/>
        </w:tabs>
        <w:spacing w:line="413" w:lineRule="exact"/>
        <w:ind w:left="360"/>
      </w:pPr>
      <w:r w:rsidRPr="008F5A2C">
        <w:t xml:space="preserve">якщо платником та/або одержувачем та/або банком-одержувача та/або кінцевим </w:t>
      </w:r>
      <w:proofErr w:type="spellStart"/>
      <w:r w:rsidRPr="008F5A2C">
        <w:t>бенефіціаром</w:t>
      </w:r>
      <w:proofErr w:type="spellEnd"/>
      <w:r w:rsidRPr="008F5A2C">
        <w:t xml:space="preserve"> одержувача чи платника та/або кінцевим </w:t>
      </w:r>
      <w:proofErr w:type="spellStart"/>
      <w:r w:rsidRPr="008F5A2C">
        <w:t>бенефіціаром</w:t>
      </w:r>
      <w:proofErr w:type="spellEnd"/>
      <w:r w:rsidRPr="008F5A2C">
        <w:t xml:space="preserve"> одержувача та/або </w:t>
      </w:r>
      <w:proofErr w:type="spellStart"/>
      <w:r w:rsidRPr="008F5A2C">
        <w:t>вигодоодержувачем</w:t>
      </w:r>
      <w:proofErr w:type="spellEnd"/>
      <w:r w:rsidRPr="008F5A2C">
        <w:t xml:space="preserve"> є особа, зареєстрована чи розташована на територіях, вказаних у Переліку держав і територій, наведеному на сайті Банку </w:t>
      </w:r>
      <w:hyperlink r:id="rId27" w:history="1">
        <w:r w:rsidR="00692D66" w:rsidRPr="008F5A2C">
          <w:rPr>
            <w:rStyle w:val="a3"/>
            <w:lang w:val="en-US"/>
          </w:rPr>
          <w:t>www</w:t>
        </w:r>
        <w:r w:rsidR="00692D66" w:rsidRPr="008F5A2C">
          <w:rPr>
            <w:rStyle w:val="a3"/>
          </w:rPr>
          <w:t>.industrialbank.ua</w:t>
        </w:r>
      </w:hyperlink>
      <w:r w:rsidR="00692D66" w:rsidRPr="008F5A2C">
        <w:rPr>
          <w:rStyle w:val="Bodytext21"/>
        </w:rPr>
        <w:t xml:space="preserve"> </w:t>
      </w:r>
      <w:r w:rsidRPr="008F5A2C">
        <w:t>;</w:t>
      </w:r>
    </w:p>
    <w:p w:rsidR="00F6168A" w:rsidRPr="008F5A2C" w:rsidRDefault="004A58F4" w:rsidP="00A46E5E">
      <w:pPr>
        <w:pStyle w:val="Bodytext20"/>
        <w:numPr>
          <w:ilvl w:val="0"/>
          <w:numId w:val="54"/>
        </w:numPr>
        <w:shd w:val="clear" w:color="auto" w:fill="auto"/>
        <w:tabs>
          <w:tab w:val="left" w:pos="212"/>
        </w:tabs>
        <w:spacing w:line="413" w:lineRule="exact"/>
        <w:ind w:left="360"/>
      </w:pPr>
      <w:r w:rsidRPr="008F5A2C">
        <w:t xml:space="preserve">на підставі рішення </w:t>
      </w:r>
      <w:r w:rsidR="001A7B94" w:rsidRPr="008F5A2C">
        <w:t xml:space="preserve">служби </w:t>
      </w:r>
      <w:r w:rsidRPr="008F5A2C">
        <w:t>фінансового моніторингу Торговця, якщо гака операція буде визнана ризиковою;</w:t>
      </w:r>
    </w:p>
    <w:p w:rsidR="00F6168A" w:rsidRPr="008F5A2C" w:rsidRDefault="004A58F4" w:rsidP="00A46E5E">
      <w:pPr>
        <w:pStyle w:val="Bodytext20"/>
        <w:numPr>
          <w:ilvl w:val="0"/>
          <w:numId w:val="54"/>
        </w:numPr>
        <w:shd w:val="clear" w:color="auto" w:fill="auto"/>
        <w:tabs>
          <w:tab w:val="left" w:pos="212"/>
        </w:tabs>
        <w:spacing w:line="413" w:lineRule="exact"/>
        <w:ind w:left="360"/>
      </w:pPr>
      <w:r w:rsidRPr="008F5A2C">
        <w:t>одержувачі (</w:t>
      </w:r>
      <w:proofErr w:type="spellStart"/>
      <w:r w:rsidRPr="008F5A2C">
        <w:t>вигодоодержувач</w:t>
      </w:r>
      <w:r w:rsidR="008212E2" w:rsidRPr="008F5A2C">
        <w:rPr>
          <w:lang w:val="en-US"/>
        </w:rPr>
        <w:t>i</w:t>
      </w:r>
      <w:proofErr w:type="spellEnd"/>
      <w:r w:rsidRPr="008F5A2C">
        <w:t xml:space="preserve">) та/або платники, зареєстровані або розташовані у державах </w:t>
      </w:r>
      <w:proofErr w:type="spellStart"/>
      <w:r w:rsidR="008212E2" w:rsidRPr="008F5A2C">
        <w:rPr>
          <w:lang w:val="en-US"/>
        </w:rPr>
        <w:t>i</w:t>
      </w:r>
      <w:proofErr w:type="spellEnd"/>
      <w:r w:rsidRPr="008F5A2C">
        <w:t xml:space="preserve"> територіях, зазначених у Переліку держав і територій або платежі на рахунки або з </w:t>
      </w:r>
      <w:r w:rsidRPr="008F5A2C">
        <w:rPr>
          <w:rStyle w:val="Bodytext2"/>
        </w:rPr>
        <w:t>рахунків одержувачів (</w:t>
      </w:r>
      <w:proofErr w:type="spellStart"/>
      <w:r w:rsidRPr="008F5A2C">
        <w:rPr>
          <w:rStyle w:val="Bodytext2"/>
        </w:rPr>
        <w:t>вигодоодержувачів</w:t>
      </w:r>
      <w:proofErr w:type="spellEnd"/>
      <w:r w:rsidRPr="008F5A2C">
        <w:rPr>
          <w:rStyle w:val="Bodytext2"/>
        </w:rPr>
        <w:t>), відкриті в банках, що зареєстровані або розташовані в державах і територіях зазначених у Переліку держав і територій;</w:t>
      </w:r>
    </w:p>
    <w:p w:rsidR="006D0ACB" w:rsidRPr="008F5A2C" w:rsidRDefault="004A58F4" w:rsidP="00A46E5E">
      <w:pPr>
        <w:pStyle w:val="Bodytext20"/>
        <w:numPr>
          <w:ilvl w:val="0"/>
          <w:numId w:val="54"/>
        </w:numPr>
        <w:shd w:val="clear" w:color="auto" w:fill="auto"/>
        <w:tabs>
          <w:tab w:val="left" w:pos="212"/>
        </w:tabs>
        <w:spacing w:line="413" w:lineRule="exact"/>
        <w:ind w:left="360"/>
      </w:pPr>
      <w:r w:rsidRPr="008F5A2C">
        <w:t>якщо одержувачі (</w:t>
      </w:r>
      <w:proofErr w:type="spellStart"/>
      <w:r w:rsidRPr="008F5A2C">
        <w:t>бенефіціари</w:t>
      </w:r>
      <w:proofErr w:type="spellEnd"/>
      <w:r w:rsidRPr="008F5A2C">
        <w:t>) або особи, через яких проводиться операція, не додержуються вимог Закону США «Про податкові вимоги до іноземних рахунків» (</w:t>
      </w:r>
      <w:r w:rsidR="00FE630D" w:rsidRPr="008F5A2C">
        <w:t>F</w:t>
      </w:r>
      <w:r w:rsidR="00FE630D" w:rsidRPr="008F5A2C">
        <w:rPr>
          <w:lang w:val="en-US"/>
        </w:rPr>
        <w:t>A</w:t>
      </w:r>
      <w:r w:rsidRPr="008F5A2C">
        <w:t xml:space="preserve">ТСА) та/або у разі </w:t>
      </w:r>
      <w:r w:rsidRPr="008F5A2C">
        <w:lastRenderedPageBreak/>
        <w:t xml:space="preserve">відсутності у кінцевого </w:t>
      </w:r>
      <w:proofErr w:type="spellStart"/>
      <w:r w:rsidRPr="008F5A2C">
        <w:t>бенефіціара</w:t>
      </w:r>
      <w:proofErr w:type="spellEnd"/>
      <w:r w:rsidRPr="008F5A2C">
        <w:t xml:space="preserve">, одержувача та/або </w:t>
      </w:r>
      <w:proofErr w:type="spellStart"/>
      <w:r w:rsidRPr="008F5A2C">
        <w:t>вигодоодержувача</w:t>
      </w:r>
      <w:proofErr w:type="spellEnd"/>
      <w:r w:rsidRPr="008F5A2C">
        <w:t xml:space="preserve"> ідентифікації на виконання вимог </w:t>
      </w:r>
      <w:r w:rsidR="00FE630D" w:rsidRPr="008F5A2C">
        <w:rPr>
          <w:lang w:val="en-US"/>
        </w:rPr>
        <w:t>F</w:t>
      </w:r>
      <w:r w:rsidRPr="008F5A2C">
        <w:t>АТСА.</w:t>
      </w:r>
    </w:p>
    <w:p w:rsidR="006D0ACB" w:rsidRPr="008F5A2C" w:rsidRDefault="004A58F4" w:rsidP="00A46E5E">
      <w:pPr>
        <w:pStyle w:val="Bodytext20"/>
        <w:numPr>
          <w:ilvl w:val="0"/>
          <w:numId w:val="14"/>
        </w:numPr>
        <w:shd w:val="clear" w:color="auto" w:fill="auto"/>
        <w:tabs>
          <w:tab w:val="left" w:pos="666"/>
        </w:tabs>
        <w:ind w:firstLine="0"/>
      </w:pPr>
      <w:r w:rsidRPr="008F5A2C">
        <w:t xml:space="preserve">У випадках, передбачених законодавством України з питань фінансового моніторингу, зокрема,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нормативно-правовими актами Національного банку України, Торговець в односторонньому порядку має право відмовити в підтриманні ділових відносин, у тому числі шляхом розірвання ділових відносин, закриття рахунка/ відмовитися від проведення фінансової операції/ заморозити активи Клієнта, пов'язані з тероризмом та його фінансуванням, розповсюдженням зброї масового знищення та його фінансуванням/зупинити операції по Рахунках Клієнта. Торговець має право призупинити здійснення фінансової операції у разі виявлення інформації, що потребує подальшого аналізу на предмет необхідності вжиття </w:t>
      </w:r>
      <w:r w:rsidR="001A7B94" w:rsidRPr="008F5A2C">
        <w:t>Торговцем</w:t>
      </w:r>
      <w:r w:rsidRPr="008F5A2C">
        <w:t xml:space="preserve"> певних дій з метою виконання ним </w:t>
      </w:r>
      <w:r w:rsidR="001A7B94" w:rsidRPr="008F5A2C">
        <w:t>вимог</w:t>
      </w:r>
      <w:r w:rsidRPr="008F5A2C">
        <w:t xml:space="preserve"> законодавства у сфері фінансового моніторингу, в тому числі у разі збігу даних учасника фінансової операції з даними особи з переліку терористів.</w:t>
      </w:r>
    </w:p>
    <w:p w:rsidR="006D0ACB" w:rsidRPr="008F5A2C" w:rsidRDefault="004A58F4" w:rsidP="00A46E5E">
      <w:pPr>
        <w:pStyle w:val="Bodytext20"/>
        <w:numPr>
          <w:ilvl w:val="0"/>
          <w:numId w:val="13"/>
        </w:numPr>
        <w:shd w:val="clear" w:color="auto" w:fill="auto"/>
        <w:tabs>
          <w:tab w:val="left" w:pos="478"/>
        </w:tabs>
        <w:ind w:firstLine="0"/>
      </w:pPr>
      <w:r w:rsidRPr="008F5A2C">
        <w:t>Торговець зобов’язується:</w:t>
      </w:r>
    </w:p>
    <w:p w:rsidR="006D0ACB" w:rsidRPr="008F5A2C" w:rsidRDefault="004A58F4" w:rsidP="00A46E5E">
      <w:pPr>
        <w:pStyle w:val="Bodytext20"/>
        <w:numPr>
          <w:ilvl w:val="0"/>
          <w:numId w:val="15"/>
        </w:numPr>
        <w:shd w:val="clear" w:color="auto" w:fill="auto"/>
        <w:tabs>
          <w:tab w:val="left" w:pos="673"/>
        </w:tabs>
        <w:ind w:firstLine="0"/>
      </w:pPr>
      <w:r w:rsidRPr="008F5A2C">
        <w:t>негайно після прийняття Замовлення та надання Клієнтом необхідних відомостей, документів, зазначених в Замовленні, приступити до його виконання;</w:t>
      </w:r>
    </w:p>
    <w:p w:rsidR="006D0ACB" w:rsidRPr="008F5A2C" w:rsidRDefault="004A58F4" w:rsidP="00A46E5E">
      <w:pPr>
        <w:pStyle w:val="Bodytext20"/>
        <w:numPr>
          <w:ilvl w:val="0"/>
          <w:numId w:val="15"/>
        </w:numPr>
        <w:shd w:val="clear" w:color="auto" w:fill="auto"/>
        <w:tabs>
          <w:tab w:val="left" w:pos="666"/>
        </w:tabs>
        <w:ind w:firstLine="0"/>
      </w:pPr>
      <w:r w:rsidRPr="008F5A2C">
        <w:t xml:space="preserve">якісно виконувати Замовлення на умовах, найбільш вигідних для Клієнта, і відповідно до вказівок, зазначених Клієнтом в Замовленні або в іншому письмовому документі щодо такого Замовлення. Якщо в Замовленні чи </w:t>
      </w:r>
      <w:r w:rsidR="00036423" w:rsidRPr="008F5A2C">
        <w:t>у</w:t>
      </w:r>
      <w:r w:rsidRPr="008F5A2C">
        <w:t xml:space="preserve"> відповідному письмовому документі таких вказівок не має, Торговець зобов’язаний вчиняти правочини відповідно до звичаїв ділового обороту або вимог, що звичайно </w:t>
      </w:r>
      <w:r w:rsidR="001A7B94" w:rsidRPr="008F5A2C">
        <w:t>висуваються</w:t>
      </w:r>
      <w:r w:rsidRPr="008F5A2C">
        <w:t xml:space="preserve"> до здійснення таких операцій;</w:t>
      </w:r>
    </w:p>
    <w:p w:rsidR="006D0ACB" w:rsidRPr="008F5A2C" w:rsidRDefault="00036423" w:rsidP="00A46E5E">
      <w:pPr>
        <w:pStyle w:val="Bodytext20"/>
        <w:numPr>
          <w:ilvl w:val="0"/>
          <w:numId w:val="15"/>
        </w:numPr>
        <w:shd w:val="clear" w:color="auto" w:fill="auto"/>
        <w:tabs>
          <w:tab w:val="left" w:pos="673"/>
        </w:tabs>
        <w:ind w:firstLine="0"/>
      </w:pPr>
      <w:r w:rsidRPr="008F5A2C">
        <w:t>у</w:t>
      </w:r>
      <w:r w:rsidR="004A58F4" w:rsidRPr="008F5A2C">
        <w:t xml:space="preserve"> разі порушення третьою особою правочину, укладеного з Торговцем, без зволікання повідомити про це Клієнта, зібрати і забезпечити необхідні докази в документарній та бездокументарній форм</w:t>
      </w:r>
      <w:r w:rsidRPr="008F5A2C">
        <w:t>ах</w:t>
      </w:r>
      <w:r w:rsidR="004A58F4" w:rsidRPr="008F5A2C">
        <w:t>, а також вчинити всі інші можливі дії щодо захисту порушених прав;</w:t>
      </w:r>
    </w:p>
    <w:p w:rsidR="006D0ACB" w:rsidRPr="008F5A2C" w:rsidRDefault="004A58F4" w:rsidP="00A46E5E">
      <w:pPr>
        <w:pStyle w:val="Bodytext20"/>
        <w:numPr>
          <w:ilvl w:val="0"/>
          <w:numId w:val="15"/>
        </w:numPr>
        <w:shd w:val="clear" w:color="auto" w:fill="auto"/>
        <w:tabs>
          <w:tab w:val="left" w:pos="666"/>
        </w:tabs>
        <w:ind w:firstLine="0"/>
      </w:pPr>
      <w:r w:rsidRPr="008F5A2C">
        <w:t xml:space="preserve">не пізніше наступного робочого дня, після виконання Замовлення </w:t>
      </w:r>
      <w:r w:rsidR="00036423" w:rsidRPr="008F5A2C">
        <w:t>надати</w:t>
      </w:r>
      <w:r w:rsidRPr="008F5A2C">
        <w:t xml:space="preserve"> Клієнтові Звіт </w:t>
      </w:r>
      <w:r w:rsidR="001A7B94" w:rsidRPr="008F5A2C">
        <w:t>про</w:t>
      </w:r>
      <w:r w:rsidRPr="008F5A2C">
        <w:t xml:space="preserve"> виконанн</w:t>
      </w:r>
      <w:r w:rsidR="001A7B94" w:rsidRPr="008F5A2C">
        <w:t>я</w:t>
      </w:r>
      <w:r w:rsidRPr="008F5A2C">
        <w:t xml:space="preserve"> Замовлення (надалі за текстом - «Звіт Торговця») за формою, передбаченою Додатками 8,11 до цього Генерального договору відповідно до виду операції. Звіт може складатися у вигляді паперового документа або у вигляді електронного документа відповідно до чинного законодавства та внутрішніх </w:t>
      </w:r>
      <w:r w:rsidR="001A7B94" w:rsidRPr="008F5A2C">
        <w:t xml:space="preserve">нормативних </w:t>
      </w:r>
      <w:r w:rsidRPr="008F5A2C">
        <w:t xml:space="preserve">документів Торговця, Звіт підписується уповноваженою особою Торговця та скріплюється </w:t>
      </w:r>
      <w:r w:rsidR="001A7B94" w:rsidRPr="008F5A2C">
        <w:t xml:space="preserve">відбитком </w:t>
      </w:r>
      <w:r w:rsidRPr="008F5A2C">
        <w:t>печатк</w:t>
      </w:r>
      <w:r w:rsidR="001A7B94" w:rsidRPr="008F5A2C">
        <w:t>и</w:t>
      </w:r>
      <w:r w:rsidRPr="008F5A2C">
        <w:t xml:space="preserve"> (за наявності). При укладанні</w:t>
      </w:r>
      <w:r w:rsidR="00036423" w:rsidRPr="008F5A2C">
        <w:t xml:space="preserve"> </w:t>
      </w:r>
      <w:r w:rsidRPr="008F5A2C">
        <w:t>Звіту у вигляді паперового документа Звіт підписується власноруч уповноваженою особою Торг</w:t>
      </w:r>
      <w:r w:rsidR="00DD7AD0" w:rsidRPr="008F5A2C">
        <w:t>о</w:t>
      </w:r>
      <w:r w:rsidRPr="008F5A2C">
        <w:t xml:space="preserve">вця та скріплюється </w:t>
      </w:r>
      <w:r w:rsidR="001A7B94" w:rsidRPr="008F5A2C">
        <w:t xml:space="preserve">відбитком </w:t>
      </w:r>
      <w:r w:rsidRPr="008F5A2C">
        <w:t>печатк</w:t>
      </w:r>
      <w:r w:rsidR="001A7B94" w:rsidRPr="008F5A2C">
        <w:t>и</w:t>
      </w:r>
      <w:r w:rsidRPr="008F5A2C">
        <w:t xml:space="preserve"> (за наявності). При укладанні електронного документа накладається КЕП (підпис та печатка) уповноваженої особи Торговця укладати правочини на ринках капіталу або підписується із використанням аналогу власноручного підпису уповноваженої особи Торговця та/або відтиску печатки Торг</w:t>
      </w:r>
      <w:r w:rsidR="00036423" w:rsidRPr="008F5A2C">
        <w:t>о</w:t>
      </w:r>
      <w:r w:rsidRPr="008F5A2C">
        <w:t>вця (при укладанні угод в Системі відповідно до п.9.4 цього Генерального договору);</w:t>
      </w:r>
    </w:p>
    <w:p w:rsidR="006D0ACB" w:rsidRPr="008F5A2C" w:rsidRDefault="004A58F4" w:rsidP="00A46E5E">
      <w:pPr>
        <w:pStyle w:val="Bodytext20"/>
        <w:numPr>
          <w:ilvl w:val="0"/>
          <w:numId w:val="15"/>
        </w:numPr>
        <w:shd w:val="clear" w:color="auto" w:fill="auto"/>
        <w:tabs>
          <w:tab w:val="left" w:pos="673"/>
        </w:tabs>
        <w:ind w:firstLine="0"/>
      </w:pPr>
      <w:r w:rsidRPr="008F5A2C">
        <w:lastRenderedPageBreak/>
        <w:t xml:space="preserve">після належного виконання Замовлення та отримання комісійної винагороди (надалі за текстом - «Винагорода») підписати зі своєї сторони Акт про виконання Замовлення. Винагорода за виконання кожного Замовлення за цим Генеральним договором визначається у такому Замовленні. Винагорода сплачується протягом </w:t>
      </w:r>
      <w:r w:rsidR="00DD7AD0" w:rsidRPr="008F5A2C">
        <w:t>5</w:t>
      </w:r>
      <w:r w:rsidRPr="008F5A2C">
        <w:t>-</w:t>
      </w:r>
      <w:r w:rsidR="00DD7AD0" w:rsidRPr="008F5A2C">
        <w:t>ти</w:t>
      </w:r>
      <w:r w:rsidRPr="008F5A2C">
        <w:t xml:space="preserve"> (</w:t>
      </w:r>
      <w:r w:rsidR="00DD7AD0" w:rsidRPr="008F5A2C">
        <w:t>п’яти</w:t>
      </w:r>
      <w:r w:rsidRPr="008F5A2C">
        <w:t>) банківських днів з моменту підписання Клієнтом Звіту про виконання Замовлення або в інший термін, що окремо обумовлюється в Замовленні.</w:t>
      </w:r>
    </w:p>
    <w:p w:rsidR="006D0ACB" w:rsidRPr="008F5A2C" w:rsidRDefault="004A58F4" w:rsidP="00A46E5E">
      <w:pPr>
        <w:pStyle w:val="Bodytext20"/>
        <w:numPr>
          <w:ilvl w:val="0"/>
          <w:numId w:val="15"/>
        </w:numPr>
        <w:shd w:val="clear" w:color="auto" w:fill="auto"/>
        <w:tabs>
          <w:tab w:val="left" w:pos="673"/>
        </w:tabs>
        <w:ind w:firstLine="0"/>
      </w:pPr>
      <w:r w:rsidRPr="008F5A2C">
        <w:t>негайно в письмовій формі проінформувати Клієнта про наявність обставин, що перешкоджають виконанню Торговцем своїх зобов’язань за цим Генеральним договором;</w:t>
      </w:r>
    </w:p>
    <w:p w:rsidR="006D0ACB" w:rsidRPr="008F5A2C" w:rsidRDefault="004A58F4" w:rsidP="00A46E5E">
      <w:pPr>
        <w:pStyle w:val="Bodytext20"/>
        <w:numPr>
          <w:ilvl w:val="0"/>
          <w:numId w:val="15"/>
        </w:numPr>
        <w:shd w:val="clear" w:color="auto" w:fill="auto"/>
        <w:tabs>
          <w:tab w:val="left" w:pos="673"/>
        </w:tabs>
        <w:ind w:firstLine="0"/>
      </w:pPr>
      <w:r w:rsidRPr="008F5A2C">
        <w:t xml:space="preserve">протягом 2 (двох) робочих днів після закінчення строку, встановленого у Замовленні для його виконання (у випадку встановлення такого строку) або після відклику Клієнтом Замовлення у порядку, передбаченому п. 5.3.2. цього Генерального договору, або в інший строк, окремо обумовлений Сторонами, повернути </w:t>
      </w:r>
      <w:r w:rsidR="00237458" w:rsidRPr="008F5A2C">
        <w:t xml:space="preserve">всі отримані від Клієнта документи </w:t>
      </w:r>
      <w:r w:rsidRPr="008F5A2C">
        <w:t>для виконання такого Замовлення;</w:t>
      </w:r>
    </w:p>
    <w:p w:rsidR="006D0ACB" w:rsidRPr="008F5A2C" w:rsidRDefault="004A58F4" w:rsidP="00A46E5E">
      <w:pPr>
        <w:pStyle w:val="Bodytext20"/>
        <w:numPr>
          <w:ilvl w:val="0"/>
          <w:numId w:val="15"/>
        </w:numPr>
        <w:shd w:val="clear" w:color="auto" w:fill="auto"/>
        <w:tabs>
          <w:tab w:val="left" w:pos="673"/>
        </w:tabs>
        <w:ind w:firstLine="0"/>
      </w:pPr>
      <w:r w:rsidRPr="008F5A2C">
        <w:t>за розпорядженням Клієнта або за іншими умовами передбаченими Індивідуальною частиною</w:t>
      </w:r>
      <w:r w:rsidR="003F19C8" w:rsidRPr="008F5A2C">
        <w:t xml:space="preserve"> цього Генерального договору</w:t>
      </w:r>
      <w:r w:rsidRPr="008F5A2C">
        <w:t xml:space="preserve"> переказати грошові кошти, отримані в розрахунок за фінансові інструменти на поточний рахунок Клієнта, за вирахуванням податків та зборів утриманих Торговцем як податковим агентом;</w:t>
      </w:r>
    </w:p>
    <w:p w:rsidR="006D0ACB" w:rsidRPr="008F5A2C" w:rsidRDefault="00DD7AD0" w:rsidP="00A46E5E">
      <w:pPr>
        <w:pStyle w:val="Bodytext20"/>
        <w:numPr>
          <w:ilvl w:val="0"/>
          <w:numId w:val="15"/>
        </w:numPr>
        <w:shd w:val="clear" w:color="auto" w:fill="auto"/>
        <w:tabs>
          <w:tab w:val="left" w:pos="673"/>
        </w:tabs>
        <w:ind w:firstLine="0"/>
      </w:pPr>
      <w:r w:rsidRPr="008F5A2C">
        <w:t>н</w:t>
      </w:r>
      <w:r w:rsidR="004A58F4" w:rsidRPr="008F5A2C">
        <w:t>а вимогу Клієнта надати інформацію в той же спосіб, яким прийшла вимога, щодо стану виконання будь-якого підтвердженого Замовлення Клієнта;</w:t>
      </w:r>
    </w:p>
    <w:p w:rsidR="006D0ACB" w:rsidRPr="008F5A2C" w:rsidRDefault="00DD7AD0" w:rsidP="00A46E5E">
      <w:pPr>
        <w:pStyle w:val="Bodytext20"/>
        <w:numPr>
          <w:ilvl w:val="0"/>
          <w:numId w:val="15"/>
        </w:numPr>
        <w:shd w:val="clear" w:color="auto" w:fill="auto"/>
        <w:tabs>
          <w:tab w:val="left" w:pos="709"/>
        </w:tabs>
        <w:ind w:firstLine="0"/>
      </w:pPr>
      <w:r w:rsidRPr="008F5A2C">
        <w:t>н</w:t>
      </w:r>
      <w:r w:rsidR="004A58F4" w:rsidRPr="008F5A2C">
        <w:t>а вимогу Клієнта фізичної особи нада</w:t>
      </w:r>
      <w:r w:rsidR="00A8493C" w:rsidRPr="008F5A2C">
        <w:t>ти</w:t>
      </w:r>
      <w:r w:rsidR="004A58F4" w:rsidRPr="008F5A2C">
        <w:t xml:space="preserve"> довідку про визначення інвестиційного прибутку по завершенню угоди або календарного року. Довідка видається на платній основі згідно визначених Тарифів протягом 10 </w:t>
      </w:r>
      <w:r w:rsidR="00A8493C" w:rsidRPr="008F5A2C">
        <w:t xml:space="preserve">(десяти) </w:t>
      </w:r>
      <w:r w:rsidR="004A58F4" w:rsidRPr="008F5A2C">
        <w:t>робочих днів після дати вимоги;</w:t>
      </w:r>
    </w:p>
    <w:p w:rsidR="006D0ACB" w:rsidRPr="008F5A2C" w:rsidRDefault="00DD7AD0" w:rsidP="00A46E5E">
      <w:pPr>
        <w:pStyle w:val="Bodytext20"/>
        <w:numPr>
          <w:ilvl w:val="0"/>
          <w:numId w:val="15"/>
        </w:numPr>
        <w:shd w:val="clear" w:color="auto" w:fill="auto"/>
        <w:tabs>
          <w:tab w:val="left" w:pos="795"/>
        </w:tabs>
        <w:ind w:firstLine="0"/>
      </w:pPr>
      <w:r w:rsidRPr="008F5A2C">
        <w:t>н</w:t>
      </w:r>
      <w:r w:rsidR="004A58F4" w:rsidRPr="008F5A2C">
        <w:t>е проводити будь-яких операцій Клієнта, що пов’язані з легалізацією (відмиванням) доходів, отриманих злочинним шляхом.</w:t>
      </w:r>
    </w:p>
    <w:p w:rsidR="006D0ACB" w:rsidRPr="008F5A2C" w:rsidRDefault="004A58F4" w:rsidP="00A46E5E">
      <w:pPr>
        <w:pStyle w:val="Bodytext20"/>
        <w:numPr>
          <w:ilvl w:val="0"/>
          <w:numId w:val="13"/>
        </w:numPr>
        <w:shd w:val="clear" w:color="auto" w:fill="auto"/>
        <w:tabs>
          <w:tab w:val="left" w:pos="486"/>
        </w:tabs>
        <w:ind w:firstLine="0"/>
      </w:pPr>
      <w:r w:rsidRPr="008F5A2C">
        <w:t>Клієнт має право:</w:t>
      </w:r>
    </w:p>
    <w:p w:rsidR="006D0ACB" w:rsidRPr="008F5A2C" w:rsidRDefault="004A58F4" w:rsidP="00A46E5E">
      <w:pPr>
        <w:pStyle w:val="Bodytext20"/>
        <w:numPr>
          <w:ilvl w:val="0"/>
          <w:numId w:val="16"/>
        </w:numPr>
        <w:shd w:val="clear" w:color="auto" w:fill="auto"/>
        <w:tabs>
          <w:tab w:val="left" w:pos="673"/>
        </w:tabs>
        <w:ind w:firstLine="0"/>
      </w:pPr>
      <w:r w:rsidRPr="008F5A2C">
        <w:t>вимагати від Торговця належного та якісного виконання умов цього Генерального договору та Замовлень Клієнта;</w:t>
      </w:r>
    </w:p>
    <w:p w:rsidR="006D0ACB" w:rsidRPr="008F5A2C" w:rsidRDefault="004A58F4" w:rsidP="00A46E5E">
      <w:pPr>
        <w:pStyle w:val="Bodytext20"/>
        <w:numPr>
          <w:ilvl w:val="0"/>
          <w:numId w:val="16"/>
        </w:numPr>
        <w:shd w:val="clear" w:color="auto" w:fill="auto"/>
        <w:tabs>
          <w:tab w:val="left" w:pos="673"/>
        </w:tabs>
        <w:ind w:firstLine="0"/>
      </w:pPr>
      <w:r w:rsidRPr="008F5A2C">
        <w:t>відкликати Замовлення, про що письмово повідомити Торговця. Замовлення вважатиметься відкликаним з дня отримання Торговцем повідомлення Клієнта про відкликання Замовлення. При цьому, якщо Торговцем на момент відкликання Клієнтом</w:t>
      </w:r>
      <w:r w:rsidR="009A23C5" w:rsidRPr="008F5A2C">
        <w:t xml:space="preserve"> </w:t>
      </w:r>
      <w:r w:rsidRPr="008F5A2C">
        <w:t xml:space="preserve">Замовлення було укладено угоди на виконання Замовлення з третіми особами, </w:t>
      </w:r>
      <w:r w:rsidR="00A8493C" w:rsidRPr="008F5A2C">
        <w:t xml:space="preserve">то </w:t>
      </w:r>
      <w:r w:rsidRPr="008F5A2C">
        <w:t>Клієнт зобов’язується виконати зі своєї сторони всі дії, необхідні для виконання цих угод.</w:t>
      </w:r>
    </w:p>
    <w:p w:rsidR="006D0ACB" w:rsidRPr="008F5A2C" w:rsidRDefault="004A58F4" w:rsidP="00A46E5E">
      <w:pPr>
        <w:pStyle w:val="Bodytext20"/>
        <w:numPr>
          <w:ilvl w:val="0"/>
          <w:numId w:val="16"/>
        </w:numPr>
        <w:shd w:val="clear" w:color="auto" w:fill="auto"/>
        <w:tabs>
          <w:tab w:val="left" w:pos="666"/>
        </w:tabs>
        <w:ind w:firstLine="0"/>
      </w:pPr>
      <w:r w:rsidRPr="008F5A2C">
        <w:t>вимагати передачі Клієнту вимог Торговця до третіх осіб у випадку порушення цими особами правочинів, укладених з Торговцем.</w:t>
      </w:r>
    </w:p>
    <w:p w:rsidR="006D0ACB" w:rsidRPr="008F5A2C" w:rsidRDefault="004A58F4" w:rsidP="00A46E5E">
      <w:pPr>
        <w:pStyle w:val="Bodytext20"/>
        <w:numPr>
          <w:ilvl w:val="0"/>
          <w:numId w:val="13"/>
        </w:numPr>
        <w:shd w:val="clear" w:color="auto" w:fill="auto"/>
        <w:tabs>
          <w:tab w:val="left" w:pos="478"/>
        </w:tabs>
        <w:ind w:firstLine="0"/>
      </w:pPr>
      <w:r w:rsidRPr="008F5A2C">
        <w:t>Клієнт зобов’язується:</w:t>
      </w:r>
    </w:p>
    <w:p w:rsidR="006D0ACB" w:rsidRPr="004B063C" w:rsidRDefault="004A58F4" w:rsidP="00A46E5E">
      <w:pPr>
        <w:pStyle w:val="Bodytext20"/>
        <w:numPr>
          <w:ilvl w:val="0"/>
          <w:numId w:val="17"/>
        </w:numPr>
        <w:shd w:val="clear" w:color="auto" w:fill="auto"/>
        <w:tabs>
          <w:tab w:val="left" w:pos="673"/>
        </w:tabs>
        <w:ind w:firstLine="0"/>
      </w:pPr>
      <w:r w:rsidRPr="008F5A2C">
        <w:t xml:space="preserve">надати Торговцю на його вимогу відомості, документи, </w:t>
      </w:r>
      <w:r w:rsidR="00A8493C" w:rsidRPr="008F5A2C">
        <w:t>тощо</w:t>
      </w:r>
      <w:r w:rsidRPr="008F5A2C">
        <w:t>, необхідн</w:t>
      </w:r>
      <w:r w:rsidR="00A8493C" w:rsidRPr="008F5A2C">
        <w:t>і</w:t>
      </w:r>
      <w:r w:rsidRPr="008F5A2C">
        <w:t xml:space="preserve"> для виконання Замовлення </w:t>
      </w:r>
      <w:r w:rsidR="003F19C8" w:rsidRPr="008F5A2C">
        <w:t>відповідно до Додатк</w:t>
      </w:r>
      <w:r w:rsidR="00A246C2" w:rsidRPr="008F5A2C">
        <w:t>ів</w:t>
      </w:r>
      <w:r w:rsidR="003F19C8" w:rsidRPr="008F5A2C">
        <w:t xml:space="preserve"> 7</w:t>
      </w:r>
      <w:r w:rsidR="00A246C2" w:rsidRPr="008F5A2C">
        <w:t>, 10</w:t>
      </w:r>
      <w:r w:rsidR="003F19C8" w:rsidRPr="008F5A2C">
        <w:t xml:space="preserve"> цього</w:t>
      </w:r>
      <w:r w:rsidRPr="008F5A2C">
        <w:t xml:space="preserve"> Генерального договору, забезпечити Торговця </w:t>
      </w:r>
      <w:r w:rsidRPr="008F5A2C">
        <w:lastRenderedPageBreak/>
        <w:t xml:space="preserve">грошовими коштами шляхом </w:t>
      </w:r>
      <w:r w:rsidR="004B063C">
        <w:t xml:space="preserve">надання платіжної інструкції на </w:t>
      </w:r>
      <w:r w:rsidRPr="004B063C">
        <w:t xml:space="preserve">їх </w:t>
      </w:r>
      <w:r w:rsidR="00A8493C" w:rsidRPr="004B063C">
        <w:t xml:space="preserve"> </w:t>
      </w:r>
      <w:r w:rsidRPr="004B063C">
        <w:t xml:space="preserve">переказ на рахунок Торговця або шляхом їх договірного списання з рахунку Клієнта для </w:t>
      </w:r>
      <w:r w:rsidR="00A8493C" w:rsidRPr="004B063C">
        <w:t xml:space="preserve">проведення </w:t>
      </w:r>
      <w:r w:rsidRPr="004B063C">
        <w:t>розрахунків за фінансовими інструментами, що вказаний у Замовленні</w:t>
      </w:r>
      <w:r w:rsidR="00535C08" w:rsidRPr="004B063C">
        <w:t xml:space="preserve"> відповідно до Додатку 7</w:t>
      </w:r>
      <w:r w:rsidR="00A246C2" w:rsidRPr="004B063C">
        <w:t>, 10</w:t>
      </w:r>
      <w:r w:rsidR="003F19C8" w:rsidRPr="004B063C">
        <w:t xml:space="preserve"> цього Генерального договору</w:t>
      </w:r>
      <w:r w:rsidRPr="004B063C">
        <w:t>.</w:t>
      </w:r>
    </w:p>
    <w:p w:rsidR="009C6A07" w:rsidRPr="008F5A2C" w:rsidRDefault="004A58F4" w:rsidP="00692D66">
      <w:pPr>
        <w:pStyle w:val="Bodytext20"/>
        <w:numPr>
          <w:ilvl w:val="0"/>
          <w:numId w:val="17"/>
        </w:numPr>
        <w:shd w:val="clear" w:color="auto" w:fill="auto"/>
        <w:tabs>
          <w:tab w:val="left" w:pos="666"/>
        </w:tabs>
        <w:ind w:firstLine="0"/>
      </w:pPr>
      <w:r w:rsidRPr="008F5A2C">
        <w:t>прийняти від Торговця належним чином оформлені документи відповідно до цього Генерального договору, грошові кошти та фінансові інструменти при виконанні Замовлення, при умові належного виконання Торговцем Замовлення;</w:t>
      </w:r>
    </w:p>
    <w:p w:rsidR="006D0ACB" w:rsidRPr="008F5A2C" w:rsidRDefault="004A58F4" w:rsidP="00692D66">
      <w:pPr>
        <w:pStyle w:val="Bodytext20"/>
        <w:numPr>
          <w:ilvl w:val="0"/>
          <w:numId w:val="17"/>
        </w:numPr>
        <w:shd w:val="clear" w:color="auto" w:fill="auto"/>
        <w:tabs>
          <w:tab w:val="left" w:pos="666"/>
        </w:tabs>
        <w:ind w:firstLine="0"/>
      </w:pPr>
      <w:r w:rsidRPr="008F5A2C">
        <w:t>сплатити Торговцю суму Винагороди відповідно до умов цього Генерального договору</w:t>
      </w:r>
      <w:r w:rsidR="00DD7AD0" w:rsidRPr="008F5A2C">
        <w:t>.</w:t>
      </w:r>
      <w:r w:rsidRPr="008F5A2C">
        <w:t xml:space="preserve"> У разі, якщо Замовлення за погодженням Клієнта виконане не в повному обсязі, розмір Винагороди визначається пропорційно до кількості куплених (проданих, обміняних) за Замовленням фінансових інструментів;</w:t>
      </w:r>
    </w:p>
    <w:p w:rsidR="006D0ACB" w:rsidRPr="008F5A2C" w:rsidRDefault="004A58F4" w:rsidP="00A46E5E">
      <w:pPr>
        <w:pStyle w:val="Bodytext20"/>
        <w:numPr>
          <w:ilvl w:val="0"/>
          <w:numId w:val="17"/>
        </w:numPr>
        <w:shd w:val="clear" w:color="auto" w:fill="auto"/>
        <w:tabs>
          <w:tab w:val="left" w:pos="680"/>
        </w:tabs>
        <w:ind w:firstLine="0"/>
      </w:pPr>
      <w:r w:rsidRPr="008F5A2C">
        <w:t>після виконання зобов’язань по Замовленню відповідно до п.4.1.3. цього Генерального договору підписати зі своєї сторони Звіт про виконання Замовлення;</w:t>
      </w:r>
    </w:p>
    <w:p w:rsidR="006D0ACB" w:rsidRPr="008F5A2C" w:rsidRDefault="004A58F4" w:rsidP="00A46E5E">
      <w:pPr>
        <w:pStyle w:val="Bodytext20"/>
        <w:numPr>
          <w:ilvl w:val="0"/>
          <w:numId w:val="17"/>
        </w:numPr>
        <w:shd w:val="clear" w:color="auto" w:fill="auto"/>
        <w:tabs>
          <w:tab w:val="left" w:pos="673"/>
        </w:tabs>
        <w:ind w:firstLine="0"/>
      </w:pPr>
      <w:r w:rsidRPr="008F5A2C">
        <w:t xml:space="preserve">надати документи та передбачені чинним законодавством України відомості, необхідні для здійснення його належної перевірки, включаючи ідентифікацію, верифікацію та актуалізацію даних. У разі зміни будь-яких реквізитів, Клієнт зобов’язаний протягом 3 (трьох) банківських днів надати </w:t>
      </w:r>
      <w:r w:rsidR="00A8493C" w:rsidRPr="008F5A2C">
        <w:t xml:space="preserve">Торговцю </w:t>
      </w:r>
      <w:r w:rsidRPr="008F5A2C">
        <w:t>документи, які підтверджують такі зміни;</w:t>
      </w:r>
    </w:p>
    <w:p w:rsidR="006D0ACB" w:rsidRPr="008F5A2C" w:rsidRDefault="004A58F4" w:rsidP="00A46E5E">
      <w:pPr>
        <w:pStyle w:val="Bodytext20"/>
        <w:numPr>
          <w:ilvl w:val="0"/>
          <w:numId w:val="17"/>
        </w:numPr>
        <w:shd w:val="clear" w:color="auto" w:fill="auto"/>
        <w:tabs>
          <w:tab w:val="left" w:pos="666"/>
        </w:tabs>
        <w:ind w:firstLine="0"/>
      </w:pPr>
      <w:r w:rsidRPr="008F5A2C">
        <w:t>надати оригінали документів, які раніше надавались Торг</w:t>
      </w:r>
      <w:r w:rsidR="00DD7AD0" w:rsidRPr="008F5A2C">
        <w:t>о</w:t>
      </w:r>
      <w:r w:rsidRPr="008F5A2C">
        <w:t>вцю у вигляді сканованих копій в електронному вигляді у 10 (десяти) денний термін з дати надання підписаних сканованих копій;</w:t>
      </w:r>
    </w:p>
    <w:p w:rsidR="006D0ACB" w:rsidRPr="008F5A2C" w:rsidRDefault="004A58F4" w:rsidP="00A46E5E">
      <w:pPr>
        <w:pStyle w:val="Bodytext20"/>
        <w:numPr>
          <w:ilvl w:val="0"/>
          <w:numId w:val="17"/>
        </w:numPr>
        <w:shd w:val="clear" w:color="auto" w:fill="auto"/>
        <w:tabs>
          <w:tab w:val="left" w:pos="673"/>
        </w:tabs>
        <w:ind w:firstLine="0"/>
      </w:pPr>
      <w:r w:rsidRPr="008F5A2C">
        <w:t xml:space="preserve">надавати Торговцю на </w:t>
      </w:r>
      <w:r w:rsidR="00A8493C" w:rsidRPr="008F5A2C">
        <w:t xml:space="preserve">його </w:t>
      </w:r>
      <w:r w:rsidRPr="008F5A2C">
        <w:t xml:space="preserve">першу вимогу у визначений Торговцем строк документи та відомості, необхідні для здійснення Торговцем процедури належної перевірки Клієнта, згідно чинного законодавства України, в тому числі, посилені заходи з належної перевірки Клієнта, надавати заповнені відповідно до вимог Служби внутрішніх доходів США форми </w:t>
      </w:r>
      <w:r w:rsidR="009A23C5" w:rsidRPr="008F5A2C">
        <w:rPr>
          <w:lang w:val="en-US"/>
        </w:rPr>
        <w:t>W</w:t>
      </w:r>
      <w:r w:rsidRPr="008F5A2C">
        <w:t xml:space="preserve">-8 чи </w:t>
      </w:r>
      <w:r w:rsidR="009A23C5" w:rsidRPr="008F5A2C">
        <w:rPr>
          <w:lang w:val="en-US"/>
        </w:rPr>
        <w:t>W</w:t>
      </w:r>
      <w:r w:rsidRPr="008F5A2C">
        <w:t xml:space="preserve">-9 (або іншу інформацію та документи, передбачені </w:t>
      </w:r>
      <w:r w:rsidR="009A23C5" w:rsidRPr="008F5A2C">
        <w:rPr>
          <w:lang w:val="en-US"/>
        </w:rPr>
        <w:t>F</w:t>
      </w:r>
      <w:r w:rsidRPr="008F5A2C">
        <w:t xml:space="preserve">АТСА), оцінки фінансового стану Клієнта та/або фінансового моніторингу його операцій в процесі обслуговування, а також </w:t>
      </w:r>
      <w:r w:rsidR="00A8493C" w:rsidRPr="008F5A2C">
        <w:t xml:space="preserve">для здійснення Торговцем </w:t>
      </w:r>
      <w:r w:rsidRPr="008F5A2C">
        <w:t>функцій агент</w:t>
      </w:r>
      <w:r w:rsidR="009A23C5" w:rsidRPr="008F5A2C">
        <w:rPr>
          <w:lang w:val="en-US"/>
        </w:rPr>
        <w:t>a</w:t>
      </w:r>
      <w:r w:rsidRPr="008F5A2C">
        <w:t xml:space="preserve"> валютного нагляду.</w:t>
      </w:r>
    </w:p>
    <w:p w:rsidR="006D0ACB" w:rsidRPr="008F5A2C" w:rsidRDefault="004A58F4">
      <w:pPr>
        <w:pStyle w:val="Bodytext20"/>
        <w:shd w:val="clear" w:color="auto" w:fill="auto"/>
        <w:ind w:firstLine="0"/>
      </w:pPr>
      <w:r w:rsidRPr="008F5A2C">
        <w:t>Клієнт та його уповноважені особи зобов’язані надавати на вимогу Торговця, у визначений Торговцем строк, інформацію та документи, що стосуються їх Податкового статусу, у тому числі на вимогу Торговця надати заповнені відповідно до вимог Служби внутрішніх доходів</w:t>
      </w:r>
      <w:r w:rsidR="009A23C5" w:rsidRPr="008F5A2C">
        <w:rPr>
          <w:lang w:val="ru-RU"/>
        </w:rPr>
        <w:t xml:space="preserve"> </w:t>
      </w:r>
      <w:r w:rsidRPr="008F5A2C">
        <w:t xml:space="preserve">США форми </w:t>
      </w:r>
      <w:r w:rsidR="002E31D3" w:rsidRPr="008F5A2C">
        <w:t xml:space="preserve">W-8 чи W-9 </w:t>
      </w:r>
      <w:r w:rsidRPr="008F5A2C">
        <w:t xml:space="preserve">(або іншу інформацію та документи, передбачені </w:t>
      </w:r>
      <w:r w:rsidR="002E31D3" w:rsidRPr="008F5A2C">
        <w:rPr>
          <w:lang w:val="en-US"/>
        </w:rPr>
        <w:t>F</w:t>
      </w:r>
      <w:r w:rsidRPr="008F5A2C">
        <w:t xml:space="preserve">АТСА). Клієнт та його уповноважені особи зобов’язані негайно інформувати Торговця про зміну свого Податкового статусу (не пізніше 10 календарних днів з дати такої зміни), та у разі набуття статусу Податкового резидента США негайно (не пізніше 10 календарних днів з дати набуття статусу Податкового резидента США) надати Торговцю форму </w:t>
      </w:r>
      <w:r w:rsidR="002E31D3" w:rsidRPr="008F5A2C">
        <w:t>W-9</w:t>
      </w:r>
      <w:r w:rsidRPr="008F5A2C">
        <w:t xml:space="preserve"> із зазначенням ідентифікаційного номера платника податків США.</w:t>
      </w:r>
    </w:p>
    <w:p w:rsidR="006D0ACB" w:rsidRPr="008F5A2C" w:rsidRDefault="004A58F4" w:rsidP="00A46E5E">
      <w:pPr>
        <w:pStyle w:val="Bodytext20"/>
        <w:numPr>
          <w:ilvl w:val="0"/>
          <w:numId w:val="17"/>
        </w:numPr>
        <w:shd w:val="clear" w:color="auto" w:fill="auto"/>
        <w:tabs>
          <w:tab w:val="left" w:pos="732"/>
        </w:tabs>
        <w:ind w:firstLine="0"/>
      </w:pPr>
      <w:r w:rsidRPr="008F5A2C">
        <w:t>Клієнт</w:t>
      </w:r>
      <w:r w:rsidR="002E31D3" w:rsidRPr="008F5A2C">
        <w:t>-</w:t>
      </w:r>
      <w:r w:rsidRPr="008F5A2C">
        <w:t xml:space="preserve">нерезидент юридична особа зобов’язаний підтвердити статус податкового резидента шляхом надання Торговцю довідки </w:t>
      </w:r>
      <w:proofErr w:type="spellStart"/>
      <w:r w:rsidRPr="008F5A2C">
        <w:t>резидентності</w:t>
      </w:r>
      <w:proofErr w:type="spellEnd"/>
      <w:r w:rsidRPr="008F5A2C">
        <w:t xml:space="preserve"> (або її нотаріально засвідченої копії), отриманої Клієнтом від компетентного органу відповідної країни </w:t>
      </w:r>
      <w:proofErr w:type="spellStart"/>
      <w:r w:rsidRPr="008F5A2C">
        <w:t>резидентності</w:t>
      </w:r>
      <w:proofErr w:type="spellEnd"/>
      <w:r w:rsidRPr="008F5A2C">
        <w:t xml:space="preserve"> такого Клієнта (далі Довідка </w:t>
      </w:r>
      <w:proofErr w:type="spellStart"/>
      <w:r w:rsidRPr="008F5A2C">
        <w:lastRenderedPageBreak/>
        <w:t>резидентності</w:t>
      </w:r>
      <w:proofErr w:type="spellEnd"/>
      <w:r w:rsidRPr="008F5A2C">
        <w:t xml:space="preserve">). Така довідка повинна бути легалізована належним чином та перекладена на українську мову. Також Клієнт надає Торговцю лист підтвердження статусу </w:t>
      </w:r>
      <w:proofErr w:type="spellStart"/>
      <w:r w:rsidRPr="008F5A2C">
        <w:t>бенефіціарного</w:t>
      </w:r>
      <w:proofErr w:type="spellEnd"/>
      <w:r w:rsidRPr="008F5A2C">
        <w:t xml:space="preserve"> власника доходів.</w:t>
      </w:r>
    </w:p>
    <w:p w:rsidR="009C6A07" w:rsidRPr="008F5A2C" w:rsidRDefault="004A58F4" w:rsidP="009C6A07">
      <w:pPr>
        <w:pStyle w:val="Bodytext20"/>
        <w:numPr>
          <w:ilvl w:val="0"/>
          <w:numId w:val="17"/>
        </w:numPr>
        <w:shd w:val="clear" w:color="auto" w:fill="auto"/>
        <w:tabs>
          <w:tab w:val="left" w:pos="732"/>
        </w:tabs>
        <w:ind w:firstLine="0"/>
      </w:pPr>
      <w:r w:rsidRPr="008F5A2C">
        <w:t>Клієнт</w:t>
      </w:r>
      <w:r w:rsidR="002E31D3" w:rsidRPr="008F5A2C">
        <w:rPr>
          <w:lang w:val="ru-RU"/>
        </w:rPr>
        <w:t>-</w:t>
      </w:r>
      <w:r w:rsidRPr="008F5A2C">
        <w:t xml:space="preserve">нерезидент юридична особа зобов’язаний до першого квітня кожного календарного року підтверджувати статус податкового резидента, шляхом надання Торговцю Довідки </w:t>
      </w:r>
      <w:proofErr w:type="spellStart"/>
      <w:r w:rsidRPr="008F5A2C">
        <w:t>резидентності</w:t>
      </w:r>
      <w:proofErr w:type="spellEnd"/>
      <w:r w:rsidRPr="008F5A2C">
        <w:t xml:space="preserve"> на такий календарний рік.</w:t>
      </w:r>
    </w:p>
    <w:p w:rsidR="009C6A07" w:rsidRPr="008F5A2C" w:rsidRDefault="004A58F4" w:rsidP="00C33186">
      <w:pPr>
        <w:pStyle w:val="Bodytext20"/>
        <w:numPr>
          <w:ilvl w:val="0"/>
          <w:numId w:val="17"/>
        </w:numPr>
        <w:shd w:val="clear" w:color="auto" w:fill="auto"/>
        <w:tabs>
          <w:tab w:val="left" w:pos="732"/>
        </w:tabs>
        <w:ind w:firstLine="0"/>
      </w:pPr>
      <w:r w:rsidRPr="008F5A2C">
        <w:t>Клі</w:t>
      </w:r>
      <w:r w:rsidR="008F6E69" w:rsidRPr="008F5A2C">
        <w:t>є</w:t>
      </w:r>
      <w:r w:rsidRPr="008F5A2C">
        <w:t xml:space="preserve">нт-нерезидент фізична особа зобов’язаний підтвердити статус податкового резидента шляхом надання Торговцю листа підтвердження статусу </w:t>
      </w:r>
      <w:proofErr w:type="spellStart"/>
      <w:r w:rsidRPr="008F5A2C">
        <w:t>бенефіціарного</w:t>
      </w:r>
      <w:proofErr w:type="spellEnd"/>
      <w:r w:rsidRPr="008F5A2C">
        <w:t xml:space="preserve"> власника доходів за формою Торговця.</w:t>
      </w:r>
    </w:p>
    <w:p w:rsidR="006D0ACB" w:rsidRDefault="00A8493C" w:rsidP="00C33186">
      <w:pPr>
        <w:pStyle w:val="Bodytext20"/>
        <w:numPr>
          <w:ilvl w:val="0"/>
          <w:numId w:val="17"/>
        </w:numPr>
        <w:shd w:val="clear" w:color="auto" w:fill="auto"/>
        <w:tabs>
          <w:tab w:val="left" w:pos="732"/>
        </w:tabs>
        <w:ind w:firstLine="0"/>
      </w:pPr>
      <w:r w:rsidRPr="008F5A2C">
        <w:t>н</w:t>
      </w:r>
      <w:r w:rsidR="004A58F4" w:rsidRPr="008F5A2C">
        <w:t>адати всі необхідні документів для здійснення процедури належної перевірки Клієнта. Клієнтами-банками надаються оригінали документів.</w:t>
      </w:r>
    </w:p>
    <w:p w:rsidR="002718EB" w:rsidRDefault="00623FCC" w:rsidP="003866C0">
      <w:pPr>
        <w:pStyle w:val="Bodytext20"/>
        <w:shd w:val="clear" w:color="auto" w:fill="auto"/>
        <w:tabs>
          <w:tab w:val="left" w:pos="732"/>
        </w:tabs>
        <w:ind w:firstLine="0"/>
      </w:pPr>
      <w:r>
        <w:t xml:space="preserve">5.5. </w:t>
      </w:r>
      <w:r w:rsidR="0002100A">
        <w:t xml:space="preserve">Сторони узгодили, що підписуючи Генеральний договір, Клієнт надає Торговцю згоду на виконання кредитових та/або дебетових переказів (необмежену кількість разів) шляхом виконання Торговцем відповідних платіжних інструкцій на умовах, визначених Генеральним договором. </w:t>
      </w:r>
    </w:p>
    <w:p w:rsidR="002718EB" w:rsidRDefault="0002100A" w:rsidP="003866C0">
      <w:pPr>
        <w:pStyle w:val="Bodytext20"/>
        <w:shd w:val="clear" w:color="auto" w:fill="auto"/>
        <w:tabs>
          <w:tab w:val="left" w:pos="732"/>
        </w:tabs>
        <w:ind w:firstLine="0"/>
      </w:pPr>
      <w:r>
        <w:t>5.6. По дебетовим переказам згода Клієнта на виконання Торговцем платіжних операцій зі сплати винагороди Торговцю, сум для виконання Замовлення, сум гарантійного забезпечення,</w:t>
      </w:r>
      <w:r w:rsidR="00E05E30">
        <w:t xml:space="preserve"> маржинальної вимоги,</w:t>
      </w:r>
      <w:r>
        <w:t xml:space="preserve"> неустойки та інших платежів,</w:t>
      </w:r>
      <w:r w:rsidR="00E05E30">
        <w:t xml:space="preserve"> </w:t>
      </w:r>
      <w:r>
        <w:t>що підлягають сплаті на користь Торг</w:t>
      </w:r>
      <w:r w:rsidR="00E05E30">
        <w:t>ов</w:t>
      </w:r>
      <w:r>
        <w:t>ця</w:t>
      </w:r>
      <w:r w:rsidR="00E05E30">
        <w:t xml:space="preserve">, надається підписанням Клієнтом Генерального договору та у подальшому не потребує надання згоди на проведення таких операцій. Всі подальші платежі за такими переказами є акцептованими. </w:t>
      </w:r>
    </w:p>
    <w:p w:rsidR="002718EB" w:rsidRDefault="00E05E30" w:rsidP="003866C0">
      <w:pPr>
        <w:pStyle w:val="Bodytext20"/>
        <w:shd w:val="clear" w:color="auto" w:fill="auto"/>
        <w:tabs>
          <w:tab w:val="left" w:pos="732"/>
        </w:tabs>
        <w:ind w:firstLine="0"/>
      </w:pPr>
      <w:r>
        <w:t>5.7. Сторони узгодили, що сплата Клієнтом платежів за Генеральним договором, зокрема, Винагороди Торговцю, сум для виконання Замовлення, сум гарантійного забезпечення, маржинальної вимоги, неустойки та інших платежів на користь Торговця або на користь третіх осіб, здійснюється шляхом ініціювання Банком дебетового переказу.</w:t>
      </w:r>
    </w:p>
    <w:p w:rsidR="002718EB" w:rsidRDefault="0062092A" w:rsidP="003866C0">
      <w:pPr>
        <w:pStyle w:val="Bodytext20"/>
        <w:shd w:val="clear" w:color="auto" w:fill="auto"/>
        <w:tabs>
          <w:tab w:val="left" w:pos="732"/>
        </w:tabs>
        <w:ind w:firstLine="0"/>
      </w:pPr>
      <w:r>
        <w:t xml:space="preserve">Підписанням Генерального договору, Клієнт надає свою згоду на виконання Торговцем дебетового переказу </w:t>
      </w:r>
      <w:r w:rsidR="004C478D">
        <w:t>по сплаті винагороди Торговцю, сум для виконання  Замовлення, сум для формування гарантійного забезпечення, маржинальної вимоги, неустойки, та інших платежів, що підлягають сплаті на користь Торговця або на користь третіх осіб з усіх поточних рахунків Клієнта, відкритих в Банку, а також тих, що будуть відкриті в майбутньому, в національній валюті України та/або в іноземній валюті у розмір, еквівалентному сумі винагороди, відповідно до тарифів та термінів, визначених Генеральним договором, протягом строку його дії.</w:t>
      </w:r>
    </w:p>
    <w:p w:rsidR="002718EB" w:rsidRDefault="004C478D" w:rsidP="003866C0">
      <w:pPr>
        <w:pStyle w:val="Bodytext20"/>
        <w:shd w:val="clear" w:color="auto" w:fill="auto"/>
        <w:tabs>
          <w:tab w:val="left" w:pos="732"/>
        </w:tabs>
        <w:ind w:firstLine="0"/>
      </w:pPr>
      <w:r>
        <w:t>При цьому Стор</w:t>
      </w:r>
      <w:r w:rsidR="00764E00">
        <w:t>о</w:t>
      </w:r>
      <w:r>
        <w:t>ни</w:t>
      </w:r>
      <w:r w:rsidR="000E4F89">
        <w:t xml:space="preserve"> </w:t>
      </w:r>
      <w:r>
        <w:t>узгодили, що конвертація іноземної валюти здійснюється за офіційним курсом гривні до іноземних валют, встановленим Національним банком України на дату валютування.</w:t>
      </w:r>
    </w:p>
    <w:p w:rsidR="002718EB" w:rsidRDefault="004C478D" w:rsidP="003866C0">
      <w:pPr>
        <w:pStyle w:val="Bodytext20"/>
        <w:shd w:val="clear" w:color="auto" w:fill="auto"/>
        <w:tabs>
          <w:tab w:val="left" w:pos="732"/>
        </w:tabs>
        <w:ind w:firstLine="0"/>
      </w:pPr>
      <w:r>
        <w:t>Сторони узгодили, що</w:t>
      </w:r>
      <w:r w:rsidR="009F114B">
        <w:t xml:space="preserve"> згода надана Клієнтом, містить точну суму платіжної операції, що дорівнює сумі заборгованості Клієнта перед Торговцем, визначеної згідно із Тарифами Торговця, що розміщені на веб-сайті Торговця та діяли на дату надання Клієнтом замовлення, сум для виконання Замовлень, наданих Клієнтом, тощо сум для формування гарантійного забезпечення, маржинальної вимоги, </w:t>
      </w:r>
      <w:r w:rsidR="009F114B">
        <w:lastRenderedPageBreak/>
        <w:t>неустойки, та інших платежів, що підлягають сплаті на користь Торговця або на користь третіх осіб, та</w:t>
      </w:r>
      <w:r w:rsidR="00764E00">
        <w:t xml:space="preserve"> </w:t>
      </w:r>
      <w:r w:rsidR="009F114B">
        <w:t>є платіжною інструкцією Клієнта на дату виконання платіжної операції.</w:t>
      </w:r>
    </w:p>
    <w:p w:rsidR="002718EB" w:rsidRDefault="002718EB" w:rsidP="003866C0">
      <w:pPr>
        <w:pStyle w:val="Bodytext20"/>
        <w:shd w:val="clear" w:color="auto" w:fill="auto"/>
        <w:tabs>
          <w:tab w:val="left" w:pos="732"/>
        </w:tabs>
        <w:spacing w:line="360" w:lineRule="auto"/>
        <w:ind w:firstLine="0"/>
      </w:pPr>
    </w:p>
    <w:p w:rsidR="0020101C" w:rsidRDefault="0020101C" w:rsidP="00A46E5E">
      <w:pPr>
        <w:pStyle w:val="Heading30"/>
        <w:keepNext/>
        <w:keepLines/>
        <w:numPr>
          <w:ilvl w:val="0"/>
          <w:numId w:val="2"/>
        </w:numPr>
        <w:shd w:val="clear" w:color="auto" w:fill="auto"/>
        <w:tabs>
          <w:tab w:val="left" w:pos="0"/>
        </w:tabs>
        <w:ind w:firstLine="0"/>
        <w:jc w:val="center"/>
        <w:rPr>
          <w:sz w:val="22"/>
          <w:szCs w:val="22"/>
        </w:rPr>
      </w:pPr>
      <w:bookmarkStart w:id="46" w:name="bookmark15"/>
      <w:bookmarkStart w:id="47" w:name="_Toc85707236"/>
    </w:p>
    <w:p w:rsidR="006D0ACB" w:rsidRPr="008F5A2C" w:rsidRDefault="004A58F4" w:rsidP="003866C0">
      <w:pPr>
        <w:pStyle w:val="Heading30"/>
        <w:keepNext/>
        <w:keepLines/>
        <w:shd w:val="clear" w:color="auto" w:fill="auto"/>
        <w:tabs>
          <w:tab w:val="left" w:pos="0"/>
        </w:tabs>
        <w:ind w:firstLine="0"/>
        <w:jc w:val="center"/>
        <w:rPr>
          <w:sz w:val="22"/>
          <w:szCs w:val="22"/>
        </w:rPr>
      </w:pPr>
      <w:r w:rsidRPr="008F5A2C">
        <w:rPr>
          <w:sz w:val="22"/>
          <w:szCs w:val="22"/>
        </w:rPr>
        <w:t>ПОЛІТИКА ЩОДО КОНФЛІКТУ ІНТЕРЕСІВ</w:t>
      </w:r>
      <w:bookmarkEnd w:id="46"/>
      <w:bookmarkEnd w:id="47"/>
    </w:p>
    <w:p w:rsidR="006D0ACB" w:rsidRPr="008F5A2C" w:rsidRDefault="004A58F4" w:rsidP="00A46E5E">
      <w:pPr>
        <w:pStyle w:val="Bodytext20"/>
        <w:numPr>
          <w:ilvl w:val="0"/>
          <w:numId w:val="19"/>
        </w:numPr>
        <w:shd w:val="clear" w:color="auto" w:fill="auto"/>
        <w:tabs>
          <w:tab w:val="left" w:pos="486"/>
        </w:tabs>
        <w:ind w:firstLine="0"/>
      </w:pPr>
      <w:r w:rsidRPr="008F5A2C">
        <w:t>Торговець з метою запобігання виникнення конфлікту інтересів з Клієнтом або декількома Клієнтами, провадить професійну діяльність з урахуванням обов’язків та обмежень, встановлених цим Генеральним договором та чинним законодавством України.</w:t>
      </w:r>
    </w:p>
    <w:p w:rsidR="00A8493C" w:rsidRPr="008F5A2C" w:rsidRDefault="004A58F4" w:rsidP="00A46E5E">
      <w:pPr>
        <w:pStyle w:val="Bodytext20"/>
        <w:numPr>
          <w:ilvl w:val="0"/>
          <w:numId w:val="19"/>
        </w:numPr>
        <w:shd w:val="clear" w:color="auto" w:fill="auto"/>
        <w:tabs>
          <w:tab w:val="left" w:pos="486"/>
        </w:tabs>
        <w:ind w:firstLine="0"/>
      </w:pPr>
      <w:r w:rsidRPr="008F5A2C">
        <w:t>У разі наявності у Торговця конфлікту інтересів з його Клієнтом у зв’язку із зацікавленістю щодо операції, яка передбачена цим Генеральним договором, пов’язаними особами Банку та/або його посадовими особами та/або його фахівцями, Торговець зобов’язаний повідомити про це Клієнта до того, як будуть надані послуги Клієнту та отримати письмову згоду Клієнта на проведення такої операції</w:t>
      </w:r>
      <w:r w:rsidR="00A8493C" w:rsidRPr="008F5A2C">
        <w:t xml:space="preserve"> до її здійснення</w:t>
      </w:r>
      <w:r w:rsidRPr="008F5A2C">
        <w:t>.</w:t>
      </w:r>
    </w:p>
    <w:p w:rsidR="006D0ACB" w:rsidRPr="008F5A2C" w:rsidRDefault="004A58F4" w:rsidP="00A46E5E">
      <w:pPr>
        <w:pStyle w:val="Bodytext20"/>
        <w:numPr>
          <w:ilvl w:val="0"/>
          <w:numId w:val="19"/>
        </w:numPr>
        <w:shd w:val="clear" w:color="auto" w:fill="auto"/>
        <w:tabs>
          <w:tab w:val="left" w:pos="486"/>
        </w:tabs>
        <w:ind w:firstLine="0"/>
      </w:pPr>
      <w:r w:rsidRPr="008F5A2C">
        <w:t>При виконанні операцій з фінансовими інструментами Торговець зобов’язаний вживати заходів щодо уникнення конфлікту інтересів, що виникають у процесі надання послуг, повідомляти Клієнта про загальний характер та/або джерела конфліктів до того, як буде виконано дії за його дорученням.</w:t>
      </w:r>
    </w:p>
    <w:p w:rsidR="006D0ACB" w:rsidRPr="003866C0" w:rsidRDefault="00F501C6" w:rsidP="00A46E5E">
      <w:pPr>
        <w:pStyle w:val="Bodytext20"/>
        <w:numPr>
          <w:ilvl w:val="0"/>
          <w:numId w:val="19"/>
        </w:numPr>
        <w:shd w:val="clear" w:color="auto" w:fill="auto"/>
        <w:tabs>
          <w:tab w:val="left" w:pos="486"/>
        </w:tabs>
        <w:ind w:firstLine="0"/>
      </w:pPr>
      <w:r w:rsidRPr="008F5A2C">
        <w:t>Інформація про п</w:t>
      </w:r>
      <w:r w:rsidR="004A58F4" w:rsidRPr="008F5A2C">
        <w:t>олітик</w:t>
      </w:r>
      <w:r w:rsidRPr="008F5A2C">
        <w:t>у</w:t>
      </w:r>
      <w:r w:rsidR="004A58F4" w:rsidRPr="008F5A2C">
        <w:t xml:space="preserve"> </w:t>
      </w:r>
      <w:r w:rsidR="00A8493C" w:rsidRPr="008F5A2C">
        <w:t>запобігання</w:t>
      </w:r>
      <w:r w:rsidR="004A58F4" w:rsidRPr="008F5A2C">
        <w:t xml:space="preserve"> конфлікту інтересів </w:t>
      </w:r>
      <w:r w:rsidR="008D27F3" w:rsidRPr="008F5A2C">
        <w:t xml:space="preserve">Торговця </w:t>
      </w:r>
      <w:r w:rsidR="004A58F4" w:rsidRPr="008F5A2C">
        <w:t xml:space="preserve">розміщена на </w:t>
      </w:r>
      <w:r w:rsidR="007C1692" w:rsidRPr="008F5A2C">
        <w:rPr>
          <w:lang w:val="en-US"/>
        </w:rPr>
        <w:t>Web</w:t>
      </w:r>
      <w:r w:rsidR="004A58F4" w:rsidRPr="008F5A2C">
        <w:t xml:space="preserve"> сайті за посиланням </w:t>
      </w:r>
      <w:hyperlink r:id="rId28" w:history="1">
        <w:r w:rsidR="00692D66" w:rsidRPr="008F5A2C">
          <w:rPr>
            <w:rStyle w:val="a3"/>
          </w:rPr>
          <w:t>https://industrialbank.ua/images/about/inform_torgovcia_fin_instrument.docx</w:t>
        </w:r>
      </w:hyperlink>
      <w:r w:rsidR="00692D66" w:rsidRPr="008F5A2C">
        <w:t xml:space="preserve"> </w:t>
      </w:r>
      <w:r w:rsidR="004A58F4" w:rsidRPr="008F5A2C">
        <w:t xml:space="preserve">і є основним документом Торговця, що передбачає принципи та концептуальні поради для Торговця у виявленні, управлінні та недопущенні конфлікту інтересів та мінімізації </w:t>
      </w:r>
      <w:r w:rsidR="00A8493C" w:rsidRPr="008F5A2C">
        <w:t xml:space="preserve">пов’язаних з ним </w:t>
      </w:r>
      <w:r w:rsidR="004A58F4" w:rsidRPr="008F5A2C">
        <w:t>ризиків.</w:t>
      </w:r>
    </w:p>
    <w:p w:rsidR="002718EB" w:rsidRDefault="00CB1739" w:rsidP="003866C0">
      <w:pPr>
        <w:pStyle w:val="Bodytext20"/>
        <w:shd w:val="clear" w:color="auto" w:fill="auto"/>
        <w:tabs>
          <w:tab w:val="left" w:pos="486"/>
        </w:tabs>
        <w:ind w:firstLine="0"/>
      </w:pPr>
      <w:r>
        <w:t xml:space="preserve">6.5. Підписанням Генерального договору Сторони підтверджують надання Торговцем Клієнту інформації про загальний характер та/або джерела потенційного конфлікту інтересів відповідно до вимог актів чинного законодавства України. </w:t>
      </w:r>
    </w:p>
    <w:p w:rsidR="00764E00" w:rsidRPr="00444B49" w:rsidRDefault="00764E00" w:rsidP="003866C0">
      <w:pPr>
        <w:pStyle w:val="Bodytext20"/>
        <w:shd w:val="clear" w:color="auto" w:fill="auto"/>
        <w:tabs>
          <w:tab w:val="left" w:pos="486"/>
        </w:tabs>
        <w:ind w:firstLine="0"/>
        <w:rPr>
          <w:lang w:val="ru-RU"/>
        </w:rPr>
      </w:pPr>
    </w:p>
    <w:p w:rsidR="00FA1065" w:rsidRDefault="00FA1065" w:rsidP="00FA1065">
      <w:pPr>
        <w:pStyle w:val="Bodytext20"/>
        <w:numPr>
          <w:ilvl w:val="0"/>
          <w:numId w:val="2"/>
        </w:numPr>
        <w:shd w:val="clear" w:color="auto" w:fill="auto"/>
        <w:tabs>
          <w:tab w:val="left" w:pos="486"/>
        </w:tabs>
        <w:ind w:firstLine="0"/>
        <w:jc w:val="center"/>
        <w:rPr>
          <w:b/>
          <w:bCs/>
        </w:rPr>
      </w:pPr>
      <w:r w:rsidRPr="00C15AEC">
        <w:rPr>
          <w:b/>
          <w:bCs/>
        </w:rPr>
        <w:t>СТРОК ДІЇ ГЕНЕРАЛЬНОГО ДОГОВОРУ</w:t>
      </w:r>
    </w:p>
    <w:p w:rsidR="00FA1065" w:rsidRPr="00444B49" w:rsidRDefault="00FA1065" w:rsidP="00C15AEC">
      <w:pPr>
        <w:pStyle w:val="Bodytext20"/>
        <w:shd w:val="clear" w:color="auto" w:fill="auto"/>
        <w:tabs>
          <w:tab w:val="left" w:pos="486"/>
        </w:tabs>
        <w:ind w:firstLine="0"/>
      </w:pPr>
      <w:r w:rsidRPr="00444B49">
        <w:t>7.1. Генеральний договір вважається укладеним з моменту акцептування Клієнтом Публічної пропозиції та приєднання до Генерального договору і діє протягом невизначеного терміну.  Генеральний договір може бути припинений (розірваний) за згодою Сторін, а також на підставах, передбачених цим Генеральним договором та/або чинним законодавством, у тому числі у випадках, передбачених законодавством, що регулює відносини у сфері запобіга</w:t>
      </w:r>
      <w:r w:rsidR="00444B49">
        <w:t>ння</w:t>
      </w:r>
      <w:r w:rsidRPr="00444B49">
        <w:t xml:space="preserve">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FA1065" w:rsidRPr="00444B49" w:rsidRDefault="00FA1065" w:rsidP="00C15AEC">
      <w:pPr>
        <w:pStyle w:val="Bodytext20"/>
        <w:shd w:val="clear" w:color="auto" w:fill="auto"/>
        <w:tabs>
          <w:tab w:val="left" w:pos="486"/>
        </w:tabs>
        <w:ind w:firstLine="0"/>
      </w:pPr>
      <w:r w:rsidRPr="00444B49">
        <w:t xml:space="preserve">7.2.  </w:t>
      </w:r>
      <w:r w:rsidR="00EB679D" w:rsidRPr="00444B49">
        <w:t xml:space="preserve">Кожна із Сторін має право розірвати цей Генеральний договір, письмово попередивши іншу Сторону не пізніше, ніж за 20 (двадцять) робочих днів до передбаченої дати розірвання. </w:t>
      </w:r>
    </w:p>
    <w:p w:rsidR="006C4AA9" w:rsidRPr="00444B49" w:rsidRDefault="00EB679D" w:rsidP="00C15AEC">
      <w:pPr>
        <w:pStyle w:val="Bodytext20"/>
        <w:shd w:val="clear" w:color="auto" w:fill="auto"/>
        <w:tabs>
          <w:tab w:val="left" w:pos="486"/>
        </w:tabs>
        <w:ind w:firstLine="0"/>
      </w:pPr>
      <w:r w:rsidRPr="00444B49">
        <w:t xml:space="preserve">7.3. Сторони домовляються, що дата, вказана в повідомленні як дата припинення дії Генерального договору, є датою, узгодженою Сторонами. За наявності на цю дату непогашених зобов'язань </w:t>
      </w:r>
      <w:r w:rsidRPr="00444B49">
        <w:lastRenderedPageBreak/>
        <w:t>(договорів, які не виконані або не розірвані Сторонами), Генеральний договір продовжує застосовуватися щодо таких зобов'язань (угод) до моменту</w:t>
      </w:r>
      <w:r w:rsidR="006C4AA9" w:rsidRPr="00444B49">
        <w:t xml:space="preserve"> їх остаточного виконання або припинення. Датою надання повідомлення є дата його отримання Стороною.</w:t>
      </w:r>
    </w:p>
    <w:p w:rsidR="00EB679D" w:rsidRPr="00444B49" w:rsidRDefault="006C4AA9" w:rsidP="006C4AA9">
      <w:pPr>
        <w:pStyle w:val="Bodytext20"/>
        <w:shd w:val="clear" w:color="auto" w:fill="auto"/>
        <w:tabs>
          <w:tab w:val="left" w:pos="486"/>
        </w:tabs>
        <w:ind w:firstLine="0"/>
      </w:pPr>
      <w:r w:rsidRPr="00444B49">
        <w:t>7.4. З моменту набрання чинності Генерального договору всі попередні переговори між Сторонами щодо нього, а також листування, попередні та/або протоколи про наміри з питань, що будь-яким чином стосувалися Генерального договору, втрачають юридичну силу.</w:t>
      </w:r>
      <w:r w:rsidR="00EB679D" w:rsidRPr="00444B49">
        <w:t xml:space="preserve"> </w:t>
      </w:r>
    </w:p>
    <w:p w:rsidR="007716FF" w:rsidRPr="00C15AEC" w:rsidRDefault="007716FF" w:rsidP="003866C0">
      <w:pPr>
        <w:pStyle w:val="Heading30"/>
        <w:keepNext/>
        <w:keepLines/>
        <w:shd w:val="clear" w:color="auto" w:fill="auto"/>
        <w:tabs>
          <w:tab w:val="left" w:pos="0"/>
        </w:tabs>
        <w:spacing w:line="413" w:lineRule="exact"/>
        <w:ind w:firstLine="0"/>
        <w:jc w:val="center"/>
        <w:rPr>
          <w:b w:val="0"/>
          <w:bCs w:val="0"/>
          <w:sz w:val="22"/>
          <w:szCs w:val="22"/>
          <w:u w:val="single"/>
        </w:rPr>
      </w:pPr>
      <w:bookmarkStart w:id="48" w:name="bookmark17"/>
      <w:bookmarkStart w:id="49" w:name="_Toc85707238"/>
    </w:p>
    <w:p w:rsidR="006D0ACB" w:rsidRPr="008F5A2C" w:rsidRDefault="00005105" w:rsidP="003866C0">
      <w:pPr>
        <w:pStyle w:val="Heading30"/>
        <w:keepNext/>
        <w:keepLines/>
        <w:shd w:val="clear" w:color="auto" w:fill="auto"/>
        <w:tabs>
          <w:tab w:val="left" w:pos="0"/>
        </w:tabs>
        <w:spacing w:line="413" w:lineRule="exact"/>
        <w:ind w:firstLine="0"/>
        <w:jc w:val="center"/>
        <w:rPr>
          <w:sz w:val="22"/>
          <w:szCs w:val="22"/>
        </w:rPr>
      </w:pPr>
      <w:r>
        <w:rPr>
          <w:sz w:val="22"/>
          <w:szCs w:val="22"/>
          <w:lang w:val="en-US"/>
        </w:rPr>
        <w:t>VIII</w:t>
      </w:r>
      <w:r w:rsidRPr="003866C0">
        <w:rPr>
          <w:sz w:val="22"/>
          <w:szCs w:val="22"/>
          <w:lang w:val="ru-RU"/>
        </w:rPr>
        <w:t xml:space="preserve"> </w:t>
      </w:r>
      <w:r w:rsidR="004A58F4" w:rsidRPr="008F5A2C">
        <w:rPr>
          <w:sz w:val="22"/>
          <w:szCs w:val="22"/>
        </w:rPr>
        <w:t>ДЕКЛАРАЦІЯ ПРО ФАКТОРИ РИЗИКІВ</w:t>
      </w:r>
      <w:bookmarkEnd w:id="48"/>
      <w:bookmarkEnd w:id="49"/>
    </w:p>
    <w:p w:rsidR="006D0ACB" w:rsidRPr="008F5A2C" w:rsidRDefault="004A58F4" w:rsidP="00A46E5E">
      <w:pPr>
        <w:pStyle w:val="Bodytext20"/>
        <w:numPr>
          <w:ilvl w:val="0"/>
          <w:numId w:val="21"/>
        </w:numPr>
        <w:shd w:val="clear" w:color="auto" w:fill="auto"/>
        <w:tabs>
          <w:tab w:val="left" w:pos="481"/>
        </w:tabs>
        <w:spacing w:line="413" w:lineRule="exact"/>
        <w:ind w:firstLine="0"/>
      </w:pPr>
      <w:r w:rsidRPr="008F5A2C">
        <w:t xml:space="preserve">Клієнт усвідомлює всю ризикованість операцій з фінансовими </w:t>
      </w:r>
      <w:r w:rsidR="00E65E62" w:rsidRPr="008F5A2C">
        <w:t>і</w:t>
      </w:r>
      <w:r w:rsidRPr="008F5A2C">
        <w:t>нструментами, приймає на себе всі можливі ризики, що можуть виникнути внаслідок операцій з фінансовими інструментами відповідно до Замовлення</w:t>
      </w:r>
      <w:r w:rsidR="005D14D2" w:rsidRPr="008F5A2C">
        <w:t xml:space="preserve"> відповідно до Додатку 7</w:t>
      </w:r>
      <w:r w:rsidR="00A246C2" w:rsidRPr="008F5A2C">
        <w:t>, 10</w:t>
      </w:r>
      <w:r w:rsidR="005D14D2" w:rsidRPr="008F5A2C">
        <w:t xml:space="preserve"> цього Генерального договору</w:t>
      </w:r>
      <w:r w:rsidRPr="008F5A2C">
        <w:t xml:space="preserve">, що підтверджується підписанням Декларації про фактори ризиків наведену у </w:t>
      </w:r>
      <w:r w:rsidR="0089612D" w:rsidRPr="008F5A2C">
        <w:t>Д</w:t>
      </w:r>
      <w:r w:rsidRPr="008F5A2C">
        <w:t>одатк</w:t>
      </w:r>
      <w:r w:rsidR="0089612D" w:rsidRPr="008F5A2C">
        <w:t>у</w:t>
      </w:r>
      <w:r w:rsidRPr="008F5A2C">
        <w:t xml:space="preserve"> 13 до цього Генерального договору.</w:t>
      </w:r>
    </w:p>
    <w:p w:rsidR="006D0ACB" w:rsidRPr="008F5A2C" w:rsidRDefault="004A58F4" w:rsidP="00A46E5E">
      <w:pPr>
        <w:pStyle w:val="Bodytext20"/>
        <w:numPr>
          <w:ilvl w:val="0"/>
          <w:numId w:val="21"/>
        </w:numPr>
        <w:shd w:val="clear" w:color="auto" w:fill="auto"/>
        <w:tabs>
          <w:tab w:val="left" w:pos="486"/>
        </w:tabs>
        <w:ind w:firstLine="0"/>
      </w:pPr>
      <w:r w:rsidRPr="008F5A2C">
        <w:t>Клієнт підтверджує, що він був проінформований Торговцем про всі види ризику, пов'язані з Інвестиційними послугами, а також інформацію про фактори ризиків, пов’язаних із здійсненням діяльності на ринках капіталу.</w:t>
      </w:r>
    </w:p>
    <w:p w:rsidR="006D0ACB" w:rsidRPr="008F5A2C" w:rsidRDefault="004A58F4" w:rsidP="00A46E5E">
      <w:pPr>
        <w:pStyle w:val="Bodytext20"/>
        <w:numPr>
          <w:ilvl w:val="0"/>
          <w:numId w:val="21"/>
        </w:numPr>
        <w:shd w:val="clear" w:color="auto" w:fill="auto"/>
        <w:tabs>
          <w:tab w:val="left" w:pos="493"/>
        </w:tabs>
        <w:ind w:firstLine="0"/>
      </w:pPr>
      <w:r w:rsidRPr="008F5A2C">
        <w:t>Клієнт визнає, що інвестиції в фінансові інструменти пов'язані з певними ринковими ризиками, і вартість належних йому фінансових інструментів може збільшуватися і зменшуватися в залежності від зовнішніх факторів, що впливають на ринки капіталів.</w:t>
      </w:r>
    </w:p>
    <w:p w:rsidR="006D0ACB" w:rsidRPr="008F5A2C" w:rsidRDefault="004A58F4" w:rsidP="00A46E5E">
      <w:pPr>
        <w:pStyle w:val="Bodytext20"/>
        <w:numPr>
          <w:ilvl w:val="0"/>
          <w:numId w:val="21"/>
        </w:numPr>
        <w:shd w:val="clear" w:color="auto" w:fill="auto"/>
        <w:tabs>
          <w:tab w:val="left" w:pos="493"/>
        </w:tabs>
        <w:spacing w:after="420"/>
        <w:ind w:firstLine="0"/>
      </w:pPr>
      <w:r w:rsidRPr="008F5A2C">
        <w:t>При наданні Замовлень Торговцю на здійснення операцій з купівлі, продажу або міни фінансових інструментів та інших операцій з фінансовими інструментами, не заборонених чинним законодавством України</w:t>
      </w:r>
      <w:r w:rsidR="00E65E62" w:rsidRPr="008F5A2C">
        <w:t>,</w:t>
      </w:r>
      <w:r w:rsidRPr="008F5A2C">
        <w:t xml:space="preserve"> Клієнт має враховувати ризики згідно Декларації про фактори ризиків, яка є Додатком </w:t>
      </w:r>
      <w:r w:rsidR="0089612D" w:rsidRPr="008F5A2C">
        <w:t>13</w:t>
      </w:r>
      <w:r w:rsidRPr="008F5A2C">
        <w:t xml:space="preserve"> до цього Генерального Договору.</w:t>
      </w:r>
    </w:p>
    <w:p w:rsidR="006D0ACB" w:rsidRPr="008F5A2C" w:rsidRDefault="00005105" w:rsidP="003866C0">
      <w:pPr>
        <w:pStyle w:val="Heading30"/>
        <w:keepNext/>
        <w:keepLines/>
        <w:shd w:val="clear" w:color="auto" w:fill="auto"/>
        <w:tabs>
          <w:tab w:val="left" w:pos="0"/>
        </w:tabs>
        <w:ind w:firstLine="0"/>
        <w:jc w:val="center"/>
        <w:rPr>
          <w:sz w:val="22"/>
          <w:szCs w:val="22"/>
        </w:rPr>
      </w:pPr>
      <w:bookmarkStart w:id="50" w:name="bookmark18"/>
      <w:bookmarkStart w:id="51" w:name="_Toc85707239"/>
      <w:r>
        <w:rPr>
          <w:sz w:val="22"/>
          <w:szCs w:val="22"/>
          <w:lang w:val="en-US"/>
        </w:rPr>
        <w:t>IX</w:t>
      </w:r>
      <w:r w:rsidRPr="003866C0">
        <w:rPr>
          <w:sz w:val="22"/>
          <w:szCs w:val="22"/>
          <w:lang w:val="ru-RU"/>
        </w:rPr>
        <w:t xml:space="preserve"> </w:t>
      </w:r>
      <w:r w:rsidR="004A58F4" w:rsidRPr="008F5A2C">
        <w:rPr>
          <w:sz w:val="22"/>
          <w:szCs w:val="22"/>
        </w:rPr>
        <w:t>ПОРЯДОК ОБМІНУ ІНФОРМАЦІЄЮ МІЖ СТОРОНАМИ ГЕНЕРАЛЬНОГО</w:t>
      </w:r>
      <w:bookmarkEnd w:id="50"/>
      <w:bookmarkEnd w:id="51"/>
    </w:p>
    <w:p w:rsidR="006D0ACB" w:rsidRPr="008F5A2C" w:rsidRDefault="004A58F4" w:rsidP="00B94D4C">
      <w:pPr>
        <w:pStyle w:val="Heading30"/>
        <w:keepNext/>
        <w:keepLines/>
        <w:shd w:val="clear" w:color="auto" w:fill="auto"/>
        <w:tabs>
          <w:tab w:val="left" w:pos="0"/>
        </w:tabs>
        <w:ind w:firstLine="0"/>
        <w:jc w:val="center"/>
        <w:rPr>
          <w:sz w:val="22"/>
          <w:szCs w:val="22"/>
        </w:rPr>
      </w:pPr>
      <w:bookmarkStart w:id="52" w:name="bookmark19"/>
      <w:bookmarkStart w:id="53" w:name="_Toc85707240"/>
      <w:r w:rsidRPr="008F5A2C">
        <w:rPr>
          <w:sz w:val="22"/>
          <w:szCs w:val="22"/>
        </w:rPr>
        <w:t>ДОГОВОРУ</w:t>
      </w:r>
      <w:bookmarkEnd w:id="52"/>
      <w:bookmarkEnd w:id="53"/>
    </w:p>
    <w:p w:rsidR="006D0ACB" w:rsidRPr="008F5A2C" w:rsidRDefault="004A58F4" w:rsidP="00A46E5E">
      <w:pPr>
        <w:pStyle w:val="Bodytext20"/>
        <w:numPr>
          <w:ilvl w:val="0"/>
          <w:numId w:val="22"/>
        </w:numPr>
        <w:shd w:val="clear" w:color="auto" w:fill="auto"/>
        <w:tabs>
          <w:tab w:val="left" w:pos="486"/>
        </w:tabs>
        <w:ind w:firstLine="0"/>
      </w:pPr>
      <w:r w:rsidRPr="008F5A2C">
        <w:t>Під інформацією, в рамках цього Генерального договору, розуміються будь-які документи, що надаються у зв’язку з виконанням Сторонами цього Генерального договору, зокрема: заяви, розпорядження, листи, довідки, повідомлення, замовлення, запити, вимоги, анкети, картки, акти, баланси та інші документи, які мають відношення до цього Генерального договору, а також їх копії, засвідчені з дотриманням вимог чинного законодавства.</w:t>
      </w:r>
    </w:p>
    <w:p w:rsidR="006D0ACB" w:rsidRPr="008F5A2C" w:rsidRDefault="004A58F4" w:rsidP="00A46E5E">
      <w:pPr>
        <w:pStyle w:val="Bodytext20"/>
        <w:numPr>
          <w:ilvl w:val="0"/>
          <w:numId w:val="22"/>
        </w:numPr>
        <w:shd w:val="clear" w:color="auto" w:fill="auto"/>
        <w:tabs>
          <w:tab w:val="left" w:pos="484"/>
        </w:tabs>
        <w:ind w:firstLine="0"/>
      </w:pPr>
      <w:r w:rsidRPr="008F5A2C">
        <w:t>Сторони домовились, що скановані копії документів, що надаються згідно з умовами цього Генерального договору, мають рівну юридичну силу з оригіналами документів, при цьому Сторони зобов’язані обмінятися (надати) оригінал</w:t>
      </w:r>
      <w:r w:rsidR="00A8493C" w:rsidRPr="008F5A2C">
        <w:t>ами</w:t>
      </w:r>
      <w:r w:rsidRPr="008F5A2C">
        <w:t xml:space="preserve"> документів не пізніше терміну вказаного у пункті 5.4.6 Розділу V цього Генерального договору</w:t>
      </w:r>
      <w:r w:rsidR="00E65E62" w:rsidRPr="008F5A2C">
        <w:t>.</w:t>
      </w:r>
    </w:p>
    <w:p w:rsidR="006D0ACB" w:rsidRPr="008F5A2C" w:rsidRDefault="004A58F4">
      <w:pPr>
        <w:pStyle w:val="Bodytext20"/>
        <w:shd w:val="clear" w:color="auto" w:fill="auto"/>
        <w:ind w:firstLine="0"/>
      </w:pPr>
      <w:r w:rsidRPr="008F5A2C">
        <w:t xml:space="preserve">Правочини та документи, що укладаються з використанням засобів кваліфікованого електронного </w:t>
      </w:r>
      <w:r w:rsidRPr="008F5A2C">
        <w:lastRenderedPageBreak/>
        <w:t xml:space="preserve">підпису представників Сторін та/чи кваліфікованих електронних печаток Сторін, мають таку ж юридичну силу і </w:t>
      </w:r>
      <w:r w:rsidR="00A8493C" w:rsidRPr="008F5A2C">
        <w:t>накладають</w:t>
      </w:r>
      <w:r w:rsidRPr="008F5A2C">
        <w:t xml:space="preserve"> для Сторін аналогічні права та обов’язки, як і ті, що підписані власноручно.</w:t>
      </w:r>
    </w:p>
    <w:p w:rsidR="006D0ACB" w:rsidRPr="008F5A2C" w:rsidRDefault="004A58F4" w:rsidP="00A46E5E">
      <w:pPr>
        <w:pStyle w:val="Bodytext20"/>
        <w:numPr>
          <w:ilvl w:val="0"/>
          <w:numId w:val="22"/>
        </w:numPr>
        <w:shd w:val="clear" w:color="auto" w:fill="auto"/>
        <w:tabs>
          <w:tab w:val="left" w:pos="484"/>
        </w:tabs>
        <w:ind w:firstLine="0"/>
      </w:pPr>
      <w:r w:rsidRPr="008F5A2C">
        <w:t>Обмін інформацією за цим Генеральним договором між Сторонами може здійснюватися у формі паперового документа (далі - паперова форма) та/або у формі електронного документа, у порядку, встановленому цим розділом Генерального договору, окрім випадків, передбачених чинним законодавством та/або цим Генеральним договором, якими вимагається надання Стороні інформації виключно в одній із форм.</w:t>
      </w:r>
    </w:p>
    <w:p w:rsidR="006D0ACB" w:rsidRPr="008F5A2C" w:rsidRDefault="004A58F4" w:rsidP="00A46E5E">
      <w:pPr>
        <w:pStyle w:val="Bodytext20"/>
        <w:numPr>
          <w:ilvl w:val="0"/>
          <w:numId w:val="22"/>
        </w:numPr>
        <w:shd w:val="clear" w:color="auto" w:fill="auto"/>
        <w:tabs>
          <w:tab w:val="left" w:pos="476"/>
        </w:tabs>
        <w:spacing w:line="408" w:lineRule="exact"/>
        <w:ind w:firstLine="0"/>
      </w:pPr>
      <w:r w:rsidRPr="008F5A2C">
        <w:t>Обмін документами, що надаються згідно з умовами цього Генерального договору, може здійснюватися таким чином:</w:t>
      </w:r>
    </w:p>
    <w:p w:rsidR="006D0ACB" w:rsidRPr="008F5A2C" w:rsidRDefault="004A58F4" w:rsidP="00A46E5E">
      <w:pPr>
        <w:pStyle w:val="Bodytext20"/>
        <w:numPr>
          <w:ilvl w:val="0"/>
          <w:numId w:val="51"/>
        </w:numPr>
        <w:shd w:val="clear" w:color="auto" w:fill="auto"/>
        <w:tabs>
          <w:tab w:val="left" w:pos="287"/>
        </w:tabs>
        <w:spacing w:line="408" w:lineRule="exact"/>
        <w:ind w:firstLine="0"/>
      </w:pPr>
      <w:r w:rsidRPr="008F5A2C">
        <w:t>електронною поштою з використанням шифрування вкладень для обміну сканованими копіями документів та електронними документами, створеними у відповідності до Розділу IX цього Генерального договору;</w:t>
      </w:r>
    </w:p>
    <w:p w:rsidR="006D0ACB" w:rsidRPr="008F5A2C" w:rsidRDefault="004A58F4" w:rsidP="00A46E5E">
      <w:pPr>
        <w:pStyle w:val="Bodytext20"/>
        <w:numPr>
          <w:ilvl w:val="0"/>
          <w:numId w:val="51"/>
        </w:numPr>
        <w:shd w:val="clear" w:color="auto" w:fill="auto"/>
        <w:tabs>
          <w:tab w:val="left" w:pos="287"/>
        </w:tabs>
        <w:spacing w:line="408" w:lineRule="exact"/>
        <w:ind w:firstLine="0"/>
      </w:pPr>
      <w:r w:rsidRPr="008F5A2C">
        <w:t>кур’єрським зв’язком;</w:t>
      </w:r>
    </w:p>
    <w:p w:rsidR="006D0ACB" w:rsidRPr="008F5A2C" w:rsidRDefault="004A58F4" w:rsidP="00A46E5E">
      <w:pPr>
        <w:pStyle w:val="Bodytext20"/>
        <w:numPr>
          <w:ilvl w:val="0"/>
          <w:numId w:val="51"/>
        </w:numPr>
        <w:shd w:val="clear" w:color="auto" w:fill="auto"/>
        <w:tabs>
          <w:tab w:val="left" w:pos="287"/>
        </w:tabs>
        <w:spacing w:line="408" w:lineRule="exact"/>
        <w:ind w:firstLine="0"/>
      </w:pPr>
      <w:r w:rsidRPr="008F5A2C">
        <w:t>поштовим зв’язком.</w:t>
      </w:r>
    </w:p>
    <w:p w:rsidR="006D0ACB" w:rsidRPr="008F5A2C" w:rsidRDefault="004A58F4" w:rsidP="00A46E5E">
      <w:pPr>
        <w:pStyle w:val="Bodytext20"/>
        <w:numPr>
          <w:ilvl w:val="0"/>
          <w:numId w:val="22"/>
        </w:numPr>
        <w:shd w:val="clear" w:color="auto" w:fill="auto"/>
        <w:tabs>
          <w:tab w:val="left" w:pos="481"/>
        </w:tabs>
        <w:spacing w:line="408" w:lineRule="exact"/>
        <w:ind w:firstLine="0"/>
      </w:pPr>
      <w:r w:rsidRPr="008F5A2C">
        <w:t>Обмін між Сторонами електронними документами (повідомленнями/замовленнями) в процесі взаємодії Сторін при наданні Інвестиційних послуг здійснюється шляхом передавання будь-якій із Сторін, яка є адресатом такого документу (повідомлення/замовлення).</w:t>
      </w:r>
    </w:p>
    <w:p w:rsidR="001A6619" w:rsidRPr="008F5A2C" w:rsidRDefault="001A6619" w:rsidP="001A6619">
      <w:pPr>
        <w:pStyle w:val="Bodytext20"/>
        <w:shd w:val="clear" w:color="auto" w:fill="auto"/>
        <w:tabs>
          <w:tab w:val="left" w:pos="481"/>
        </w:tabs>
        <w:spacing w:line="408" w:lineRule="exact"/>
        <w:ind w:firstLine="0"/>
      </w:pPr>
    </w:p>
    <w:p w:rsidR="006D0ACB" w:rsidRPr="008F5A2C" w:rsidRDefault="004A58F4">
      <w:pPr>
        <w:pStyle w:val="Heading30"/>
        <w:keepNext/>
        <w:keepLines/>
        <w:shd w:val="clear" w:color="auto" w:fill="auto"/>
        <w:ind w:firstLine="0"/>
        <w:jc w:val="center"/>
        <w:rPr>
          <w:sz w:val="22"/>
          <w:szCs w:val="22"/>
        </w:rPr>
      </w:pPr>
      <w:bookmarkStart w:id="54" w:name="bookmark20"/>
      <w:bookmarkStart w:id="55" w:name="_Toc85707241"/>
      <w:r w:rsidRPr="008F5A2C">
        <w:rPr>
          <w:sz w:val="22"/>
          <w:szCs w:val="22"/>
        </w:rPr>
        <w:t>Х.ПОЛІТИКА НАЙКРАЩОГО ВИКОНАННЯ ЗАМОВЛЕННЯ</w:t>
      </w:r>
      <w:bookmarkEnd w:id="54"/>
      <w:bookmarkEnd w:id="55"/>
    </w:p>
    <w:p w:rsidR="006D0ACB" w:rsidRPr="008F5A2C" w:rsidRDefault="004A58F4" w:rsidP="00A46E5E">
      <w:pPr>
        <w:pStyle w:val="Bodytext20"/>
        <w:numPr>
          <w:ilvl w:val="0"/>
          <w:numId w:val="23"/>
        </w:numPr>
        <w:shd w:val="clear" w:color="auto" w:fill="auto"/>
        <w:tabs>
          <w:tab w:val="left" w:pos="663"/>
        </w:tabs>
        <w:ind w:firstLine="0"/>
      </w:pPr>
      <w:r w:rsidRPr="008F5A2C">
        <w:t>Торговець виконує своє зобов'язання вжити всіх необхідних заходів для отримання якнайкращого результату для Клієнта в тій мірі, в якій Торговець виконує Замовлення або певний аспект Замовлення, керуючись конкретними інструкціями від Клієнта.</w:t>
      </w:r>
    </w:p>
    <w:p w:rsidR="006D0ACB" w:rsidRPr="008F5A2C" w:rsidRDefault="004A58F4">
      <w:pPr>
        <w:pStyle w:val="Bodytext20"/>
        <w:shd w:val="clear" w:color="auto" w:fill="auto"/>
        <w:ind w:firstLine="0"/>
      </w:pPr>
      <w:r w:rsidRPr="008F5A2C">
        <w:t xml:space="preserve">Якщо Торговець виконує Замовлення від імені непрофесійного Клієнта, то найкращий можливий результат визначається з урахуванням всіх витрат, що включають ціну фінансового інструмента та розмір витрат у зв'язку з виконанням, які включають всі видатки, понесені Клієнтом, що прямо пов'язані з виконанням </w:t>
      </w:r>
      <w:r w:rsidR="00AC60BF" w:rsidRPr="008F5A2C">
        <w:t>З</w:t>
      </w:r>
      <w:r w:rsidRPr="008F5A2C">
        <w:t>амовлення, включаючи оплату місця виконання, комісію за клірингово-розрахункове обслуговування та всі інші комісійні, виплачені третім особам, задіяним у виконанні Замовлення.</w:t>
      </w:r>
    </w:p>
    <w:p w:rsidR="006D0ACB" w:rsidRPr="008F5A2C" w:rsidRDefault="004A58F4" w:rsidP="00A46E5E">
      <w:pPr>
        <w:pStyle w:val="Bodytext20"/>
        <w:numPr>
          <w:ilvl w:val="0"/>
          <w:numId w:val="23"/>
        </w:numPr>
        <w:shd w:val="clear" w:color="auto" w:fill="auto"/>
        <w:tabs>
          <w:tab w:val="left" w:pos="663"/>
        </w:tabs>
        <w:ind w:firstLine="0"/>
      </w:pPr>
      <w:r w:rsidRPr="008F5A2C">
        <w:t>Клієнт має право надавати Торговцю лімітну Заяву купити/продати фінансові інструменти за обумовленою клієнтом ціною (дохідністю).</w:t>
      </w:r>
    </w:p>
    <w:p w:rsidR="006D0ACB" w:rsidRDefault="005F7651">
      <w:pPr>
        <w:pStyle w:val="Bodytext20"/>
        <w:shd w:val="clear" w:color="auto" w:fill="auto"/>
        <w:ind w:firstLine="0"/>
      </w:pPr>
      <w:r w:rsidRPr="008F5A2C">
        <w:t>10.3</w:t>
      </w:r>
      <w:r w:rsidR="004A58F4" w:rsidRPr="008F5A2C">
        <w:t xml:space="preserve">.Торговець не має права надавати </w:t>
      </w:r>
      <w:r w:rsidR="0009172E" w:rsidRPr="008F5A2C">
        <w:t>і</w:t>
      </w:r>
      <w:r w:rsidR="004A58F4" w:rsidRPr="008F5A2C">
        <w:t>нвестиційні послуги, які стосуються приймання, передачі та виконання Замовлень</w:t>
      </w:r>
      <w:r w:rsidR="002C726C" w:rsidRPr="008F5A2C">
        <w:t xml:space="preserve"> відповідно до Додатку 7</w:t>
      </w:r>
      <w:r w:rsidR="00A246C2" w:rsidRPr="008F5A2C">
        <w:t>, 10</w:t>
      </w:r>
      <w:r w:rsidR="002C726C" w:rsidRPr="008F5A2C">
        <w:t xml:space="preserve"> цього Генерального договору</w:t>
      </w:r>
      <w:r w:rsidR="004A58F4" w:rsidRPr="008F5A2C">
        <w:t>, Клієнтам, які заздалегідь не були повідомлені про запис їх телефонних розмов та/або електронних повідомлень, які призводять чи можуть призводити до укладання договору та/або отримання Замовлення.</w:t>
      </w:r>
    </w:p>
    <w:p w:rsidR="009A1B6B" w:rsidRDefault="009A1B6B">
      <w:pPr>
        <w:pStyle w:val="Bodytext20"/>
        <w:shd w:val="clear" w:color="auto" w:fill="auto"/>
        <w:ind w:firstLine="0"/>
      </w:pPr>
      <w:r>
        <w:t xml:space="preserve">10.4. Замовлення Клієнта виконуються торговцем у порядку їх надходження, якщо інше не викладено </w:t>
      </w:r>
      <w:r>
        <w:lastRenderedPageBreak/>
        <w:t xml:space="preserve">у Замовленні, наданому Клієнтом та прийнятим Торговцем до виконання. У разі одночасного укладання Торговцем за власний рахунок договорів, предмет яких є тотожним предмету договорів, що укладаються Торговцем за рахунок Клієнта, виконання договорів в інтересах Клієнта здійснюється у першу чергу. </w:t>
      </w:r>
    </w:p>
    <w:p w:rsidR="004C1478" w:rsidRDefault="009A1B6B" w:rsidP="003866C0">
      <w:pPr>
        <w:pStyle w:val="Bodytext20"/>
        <w:shd w:val="clear" w:color="auto" w:fill="auto"/>
        <w:ind w:firstLine="0"/>
        <w:rPr>
          <w:lang w:val="ru-RU"/>
        </w:rPr>
      </w:pPr>
      <w:r>
        <w:t>10.5. При</w:t>
      </w:r>
      <w:r w:rsidR="00005105" w:rsidRPr="003866C0">
        <w:t xml:space="preserve"> </w:t>
      </w:r>
      <w:r>
        <w:t xml:space="preserve">отриманні від Клієнта Замовлення (незалежно від категорії, до якої його віднесено), в якому зазначено конкретні умови надання інвестиційних послуг, та у разі, якщо Торговець вбачає </w:t>
      </w:r>
      <w:r w:rsidR="0025778B">
        <w:t xml:space="preserve">наявність певних ускладнень у виконанні такого Замовлення на якомога кращих умовах для Клієнта – Некваліфікованого інвестора, Торговець має право повідомляти про це такого Клієнта засобами електронного зв’язку на електронну адресу Клієнта. У такому випадку, Сторони між собою погоджують умови виконання такого Замовлення, та Клієнт </w:t>
      </w:r>
      <w:proofErr w:type="spellStart"/>
      <w:r w:rsidR="0025778B">
        <w:t>зобов</w:t>
      </w:r>
      <w:proofErr w:type="spellEnd"/>
      <w:r w:rsidR="00005105" w:rsidRPr="003866C0">
        <w:rPr>
          <w:lang w:val="ru-RU"/>
        </w:rPr>
        <w:t>’</w:t>
      </w:r>
      <w:proofErr w:type="spellStart"/>
      <w:r w:rsidR="0025778B">
        <w:t>язаний</w:t>
      </w:r>
      <w:proofErr w:type="spellEnd"/>
      <w:r w:rsidR="00005105" w:rsidRPr="003866C0">
        <w:rPr>
          <w:lang w:val="ru-RU"/>
        </w:rPr>
        <w:t xml:space="preserve"> </w:t>
      </w:r>
      <w:r w:rsidR="0025778B">
        <w:t>надати оновлене Замовлення</w:t>
      </w:r>
      <w:r w:rsidR="00005105" w:rsidRPr="003866C0">
        <w:rPr>
          <w:lang w:val="ru-RU"/>
        </w:rPr>
        <w:t>.</w:t>
      </w:r>
    </w:p>
    <w:p w:rsidR="002718EB" w:rsidRDefault="0025778B" w:rsidP="003866C0">
      <w:pPr>
        <w:pStyle w:val="Bodytext20"/>
        <w:shd w:val="clear" w:color="auto" w:fill="auto"/>
        <w:ind w:firstLine="0"/>
      </w:pPr>
      <w:r>
        <w:t>10.6. Клієнт погоджується, що надане ним Замовлення може бути автоматично скасовано у випадках неможливості його виконання Торговцем у повному обсязі або частково на умовах, викладених</w:t>
      </w:r>
      <w:r w:rsidR="00005105" w:rsidRPr="003866C0">
        <w:rPr>
          <w:lang w:val="ru-RU"/>
        </w:rPr>
        <w:t xml:space="preserve"> </w:t>
      </w:r>
      <w:r>
        <w:t>у такому Замовленні. Торговець повідомляє Клієнта про неможливість виконання Замовлення відповідно до умов Генерального договору. Клієнт укладанням цього Генерального договору підтверджує відсутність жодних претензій до Торговця щодо неможливості виконання такого Замовлення.</w:t>
      </w:r>
    </w:p>
    <w:p w:rsidR="002718EB" w:rsidRDefault="0025778B" w:rsidP="003866C0">
      <w:pPr>
        <w:pStyle w:val="Bodytext20"/>
        <w:shd w:val="clear" w:color="auto" w:fill="auto"/>
        <w:ind w:firstLine="0"/>
      </w:pPr>
      <w:r>
        <w:t xml:space="preserve">10.7. </w:t>
      </w:r>
      <w:r w:rsidR="004A58F4" w:rsidRPr="008F5A2C">
        <w:t>Торговець веде облік правочинів, вчинених на виконання Замовлень та подальших доручень (розпоряджень) пов’язаних з ними, отриманих від Клієнта, та негайно реєструє та зберігає інформацію, в тій мірі, в якій вона застосовується до Замовлення чи прийнятого рішення про вчинення правочину.</w:t>
      </w:r>
    </w:p>
    <w:p w:rsidR="002718EB" w:rsidRDefault="002718EB" w:rsidP="003866C0">
      <w:pPr>
        <w:pStyle w:val="Bodytext20"/>
        <w:shd w:val="clear" w:color="auto" w:fill="auto"/>
        <w:tabs>
          <w:tab w:val="left" w:pos="663"/>
        </w:tabs>
        <w:spacing w:after="420"/>
        <w:ind w:firstLine="0"/>
      </w:pPr>
    </w:p>
    <w:p w:rsidR="006D0ACB" w:rsidRPr="008F5A2C" w:rsidRDefault="004A58F4" w:rsidP="00A46E5E">
      <w:pPr>
        <w:pStyle w:val="Heading30"/>
        <w:keepNext/>
        <w:keepLines/>
        <w:numPr>
          <w:ilvl w:val="0"/>
          <w:numId w:val="25"/>
        </w:numPr>
        <w:shd w:val="clear" w:color="auto" w:fill="auto"/>
        <w:tabs>
          <w:tab w:val="left" w:pos="0"/>
        </w:tabs>
        <w:ind w:firstLine="0"/>
        <w:jc w:val="center"/>
        <w:rPr>
          <w:sz w:val="22"/>
          <w:szCs w:val="22"/>
        </w:rPr>
      </w:pPr>
      <w:bookmarkStart w:id="56" w:name="bookmark21"/>
      <w:bookmarkStart w:id="57" w:name="_Toc85707242"/>
      <w:r w:rsidRPr="008F5A2C">
        <w:rPr>
          <w:sz w:val="22"/>
          <w:szCs w:val="22"/>
        </w:rPr>
        <w:t>ПРОЦЕДУРИ ЗАХИСТУ ІНФОРМАЦІЇ</w:t>
      </w:r>
      <w:bookmarkEnd w:id="56"/>
      <w:bookmarkEnd w:id="57"/>
    </w:p>
    <w:p w:rsidR="006D0ACB" w:rsidRPr="008F5A2C" w:rsidRDefault="004A58F4" w:rsidP="00A46E5E">
      <w:pPr>
        <w:pStyle w:val="Bodytext20"/>
        <w:numPr>
          <w:ilvl w:val="0"/>
          <w:numId w:val="26"/>
        </w:numPr>
        <w:shd w:val="clear" w:color="auto" w:fill="auto"/>
        <w:tabs>
          <w:tab w:val="left" w:pos="663"/>
        </w:tabs>
        <w:ind w:firstLine="0"/>
      </w:pPr>
      <w:r w:rsidRPr="008F5A2C">
        <w:t>Сторони зобов’язані вживати всіх можливих заходів для запобігання можливого розголошення конфіденційної інформації за цим Генеральним договором.</w:t>
      </w:r>
    </w:p>
    <w:p w:rsidR="006D0ACB" w:rsidRPr="008F5A2C" w:rsidRDefault="004A58F4" w:rsidP="00A46E5E">
      <w:pPr>
        <w:pStyle w:val="Bodytext20"/>
        <w:numPr>
          <w:ilvl w:val="0"/>
          <w:numId w:val="26"/>
        </w:numPr>
        <w:shd w:val="clear" w:color="auto" w:fill="auto"/>
        <w:tabs>
          <w:tab w:val="left" w:pos="663"/>
        </w:tabs>
        <w:ind w:firstLine="0"/>
      </w:pPr>
      <w:r w:rsidRPr="008F5A2C">
        <w:t>Передача конфіденційної інформації третім особам, опублікування або будь-яке інше її поширення, в тому числі її розкриття, може здійснюватися лише за взаємною письмовою згодою Сторін, крім випадків, передбачених чинним законодавством України або цим Генеральним договором.</w:t>
      </w:r>
    </w:p>
    <w:p w:rsidR="006D0ACB" w:rsidRPr="008F5A2C" w:rsidRDefault="004A58F4" w:rsidP="00A46E5E">
      <w:pPr>
        <w:pStyle w:val="Bodytext20"/>
        <w:numPr>
          <w:ilvl w:val="0"/>
          <w:numId w:val="26"/>
        </w:numPr>
        <w:shd w:val="clear" w:color="auto" w:fill="auto"/>
        <w:tabs>
          <w:tab w:val="left" w:pos="663"/>
        </w:tabs>
        <w:ind w:firstLine="0"/>
      </w:pPr>
      <w:r w:rsidRPr="008F5A2C">
        <w:t xml:space="preserve">Умови конфіденційності не поширюються на інформацію, що є загальнодоступною, </w:t>
      </w:r>
      <w:r w:rsidR="009816BB" w:rsidRPr="008F5A2C">
        <w:t>і</w:t>
      </w:r>
      <w:r w:rsidRPr="008F5A2C">
        <w:t xml:space="preserve"> надається або отримується від органів державної влади або місцевого самоврядування.</w:t>
      </w:r>
    </w:p>
    <w:p w:rsidR="006D0ACB" w:rsidRPr="008F5A2C" w:rsidRDefault="004A58F4" w:rsidP="00A46E5E">
      <w:pPr>
        <w:pStyle w:val="Bodytext20"/>
        <w:numPr>
          <w:ilvl w:val="0"/>
          <w:numId w:val="26"/>
        </w:numPr>
        <w:shd w:val="clear" w:color="auto" w:fill="auto"/>
        <w:tabs>
          <w:tab w:val="left" w:pos="663"/>
        </w:tabs>
        <w:ind w:firstLine="0"/>
      </w:pPr>
      <w:r w:rsidRPr="008F5A2C">
        <w:t xml:space="preserve">Протягом терміну дії цього Генерального договору та 5 (п’яти) років після його припинення, Сторона, яка отримала в межах цього Генерального договору конфіденційну інформацію не буде розголошувати її третім особам, і не буде використовувати дану інформацію для своєї вигоди, за винятком цілей щодо виконання зобов’язань за Генеральним договором. В частині нерозголошення </w:t>
      </w:r>
      <w:r w:rsidRPr="008F5A2C">
        <w:lastRenderedPageBreak/>
        <w:t>персональних даних клієнтів і\або співробітників</w:t>
      </w:r>
      <w:r w:rsidR="00D14A83" w:rsidRPr="008F5A2C">
        <w:rPr>
          <w:lang w:val="ru-RU"/>
        </w:rPr>
        <w:t xml:space="preserve"> </w:t>
      </w:r>
      <w:r w:rsidRPr="008F5A2C">
        <w:t>Сторони, що надала таку інформацію, умови даного Генерального договору не мають обмежень по строкам дії.</w:t>
      </w:r>
    </w:p>
    <w:p w:rsidR="006D0ACB" w:rsidRPr="008F5A2C" w:rsidRDefault="004A58F4" w:rsidP="00A46E5E">
      <w:pPr>
        <w:pStyle w:val="Bodytext20"/>
        <w:numPr>
          <w:ilvl w:val="0"/>
          <w:numId w:val="26"/>
        </w:numPr>
        <w:shd w:val="clear" w:color="auto" w:fill="auto"/>
        <w:tabs>
          <w:tab w:val="left" w:pos="608"/>
        </w:tabs>
        <w:ind w:firstLine="0"/>
      </w:pPr>
      <w:r w:rsidRPr="008F5A2C">
        <w:t>Сторона, яка отримує в рамках Генерального договору конфіденційну інформацію, буде дотримуватися не меншої міри секретності, з метою уникнення розголошення або використання цієї інформації, якою б вона дотримувалася стосовно своєї власної Конфіденційної інформації такого самого ступеня важливості.</w:t>
      </w:r>
    </w:p>
    <w:p w:rsidR="006D0ACB" w:rsidRPr="008F5A2C" w:rsidRDefault="004A58F4" w:rsidP="00A46E5E">
      <w:pPr>
        <w:pStyle w:val="Bodytext20"/>
        <w:numPr>
          <w:ilvl w:val="0"/>
          <w:numId w:val="26"/>
        </w:numPr>
        <w:shd w:val="clear" w:color="auto" w:fill="auto"/>
        <w:tabs>
          <w:tab w:val="left" w:pos="601"/>
        </w:tabs>
        <w:ind w:firstLine="0"/>
      </w:pPr>
      <w:r w:rsidRPr="008F5A2C">
        <w:t>Сторони погоджуються з тим, що будь-яка інформація, яка передається в усній формі, буде вважатися Конфіденційною інформацією тільки у тому випадку, якщо конфіденційний характер такої інформації буде підтверджений в письмовій формі протягом 7 (семи) робочих днів після її усного розкриття.</w:t>
      </w:r>
    </w:p>
    <w:p w:rsidR="006D0ACB" w:rsidRPr="008F5A2C" w:rsidRDefault="004A58F4">
      <w:pPr>
        <w:pStyle w:val="Bodytext20"/>
        <w:shd w:val="clear" w:color="auto" w:fill="auto"/>
        <w:ind w:firstLine="0"/>
      </w:pPr>
      <w:r w:rsidRPr="008F5A2C">
        <w:t>До закінчення зазначеного строку Сторона, що одержала інформацію в усній формі, буде зберігати будь-яку усно розкриту інформацію протягом зазначених 7 (семи) робочих днів згідно з умовами цього Генерального договору.</w:t>
      </w:r>
    </w:p>
    <w:p w:rsidR="006D0ACB" w:rsidRPr="008F5A2C" w:rsidRDefault="00D14A83">
      <w:pPr>
        <w:pStyle w:val="Bodytext20"/>
        <w:shd w:val="clear" w:color="auto" w:fill="auto"/>
        <w:ind w:firstLine="0"/>
      </w:pPr>
      <w:r w:rsidRPr="008F5A2C">
        <w:rPr>
          <w:lang w:val="ru-RU"/>
        </w:rPr>
        <w:t>11</w:t>
      </w:r>
      <w:r w:rsidR="004A58F4" w:rsidRPr="008F5A2C">
        <w:t>.7. Вся конфіденційна інформація, яка передається в будь-якій формі згідно з Генеральним договором, є і залишається виключною власністю Сторони, яка передала таку інформацію.</w:t>
      </w:r>
    </w:p>
    <w:p w:rsidR="006D0ACB" w:rsidRPr="008F5A2C" w:rsidRDefault="004A58F4" w:rsidP="00A46E5E">
      <w:pPr>
        <w:pStyle w:val="Bodytext20"/>
        <w:numPr>
          <w:ilvl w:val="0"/>
          <w:numId w:val="27"/>
        </w:numPr>
        <w:shd w:val="clear" w:color="auto" w:fill="auto"/>
        <w:tabs>
          <w:tab w:val="left" w:pos="0"/>
        </w:tabs>
        <w:ind w:firstLine="0"/>
      </w:pPr>
      <w:r w:rsidRPr="008F5A2C">
        <w:t>З метою запобігання несанкціонованого доступу до конфіденційної інформації, Сторони зобов'язані здійснювати заходи щодо забезпечення збереження конфіденційної інформації, а також особливості роботи з електронними документами, які містять конфіденційну інформацію.</w:t>
      </w:r>
    </w:p>
    <w:p w:rsidR="006D0ACB" w:rsidRPr="008F5A2C" w:rsidRDefault="004A58F4" w:rsidP="00A46E5E">
      <w:pPr>
        <w:pStyle w:val="Bodytext20"/>
        <w:numPr>
          <w:ilvl w:val="0"/>
          <w:numId w:val="27"/>
        </w:numPr>
        <w:shd w:val="clear" w:color="auto" w:fill="auto"/>
        <w:tabs>
          <w:tab w:val="left" w:pos="0"/>
        </w:tabs>
        <w:ind w:firstLine="0"/>
      </w:pPr>
      <w:r w:rsidRPr="008F5A2C">
        <w:t>Інформація не буде вважатися конфіденційною і/або комерційною таємницею Сторони, і Сторона, яка отримує дану інформацію, не матиме жодних обов'язків щодо такої інформації, якщо вона відповідає вимогам одного з наступних пунктів:</w:t>
      </w:r>
    </w:p>
    <w:p w:rsidR="006D0ACB" w:rsidRPr="008F5A2C" w:rsidRDefault="004A58F4" w:rsidP="00CF5904">
      <w:pPr>
        <w:pStyle w:val="Bodytext20"/>
        <w:numPr>
          <w:ilvl w:val="0"/>
          <w:numId w:val="58"/>
        </w:numPr>
        <w:shd w:val="clear" w:color="auto" w:fill="auto"/>
        <w:tabs>
          <w:tab w:val="left" w:pos="205"/>
        </w:tabs>
      </w:pPr>
      <w:r w:rsidRPr="008F5A2C">
        <w:t>інформація не позначена як конфіденційна;</w:t>
      </w:r>
    </w:p>
    <w:p w:rsidR="004134FF" w:rsidRPr="008F5A2C" w:rsidRDefault="004A58F4" w:rsidP="00CF5904">
      <w:pPr>
        <w:pStyle w:val="Bodytext20"/>
        <w:numPr>
          <w:ilvl w:val="0"/>
          <w:numId w:val="58"/>
        </w:numPr>
        <w:shd w:val="clear" w:color="auto" w:fill="auto"/>
        <w:tabs>
          <w:tab w:val="left" w:pos="205"/>
        </w:tabs>
      </w:pPr>
      <w:r w:rsidRPr="008F5A2C">
        <w:t>право на розголошення цієї інформації надано письмово оформленим дозволом Стороною, яка</w:t>
      </w:r>
      <w:r w:rsidR="00CF5904" w:rsidRPr="008F5A2C">
        <w:rPr>
          <w:lang w:val="ru-RU"/>
        </w:rPr>
        <w:t xml:space="preserve"> </w:t>
      </w:r>
      <w:r w:rsidRPr="008F5A2C">
        <w:t>передала дану інформацію;</w:t>
      </w:r>
    </w:p>
    <w:p w:rsidR="006D0ACB" w:rsidRPr="008F5A2C" w:rsidRDefault="004A58F4" w:rsidP="00CF5904">
      <w:pPr>
        <w:pStyle w:val="Bodytext20"/>
        <w:numPr>
          <w:ilvl w:val="0"/>
          <w:numId w:val="58"/>
        </w:numPr>
        <w:shd w:val="clear" w:color="auto" w:fill="auto"/>
        <w:tabs>
          <w:tab w:val="left" w:pos="205"/>
        </w:tabs>
      </w:pPr>
      <w:r w:rsidRPr="008F5A2C">
        <w:t>у випадку, якщо одна Сторона відповідно до вимог законодавства України зобов’язана надати конфіденційну інформацію другої Сторони в результаті судового рішення або на вимогу слідчих або інших компетентних державних органів, в тому числі для цілей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тоді перша Сторона може надати таку інформацію у тому порядку та тільки у тому обсязі, які потрібні в силу судового рішення або вимоги компетентного державного органу.</w:t>
      </w:r>
    </w:p>
    <w:p w:rsidR="006D0ACB" w:rsidRPr="008F5A2C" w:rsidRDefault="004A58F4" w:rsidP="00A46E5E">
      <w:pPr>
        <w:pStyle w:val="Bodytext20"/>
        <w:numPr>
          <w:ilvl w:val="0"/>
          <w:numId w:val="27"/>
        </w:numPr>
        <w:shd w:val="clear" w:color="auto" w:fill="auto"/>
        <w:tabs>
          <w:tab w:val="left" w:pos="0"/>
        </w:tabs>
        <w:ind w:firstLine="0"/>
      </w:pPr>
      <w:r w:rsidRPr="008F5A2C">
        <w:t>Сторони зобов’язуються вжити всіх необхідних заходів для збереження конфіденційності інформації від розголошення, а саме:</w:t>
      </w:r>
    </w:p>
    <w:p w:rsidR="006D0ACB" w:rsidRPr="008F5A2C" w:rsidRDefault="004A58F4" w:rsidP="00A46E5E">
      <w:pPr>
        <w:pStyle w:val="Bodytext20"/>
        <w:numPr>
          <w:ilvl w:val="0"/>
          <w:numId w:val="49"/>
        </w:numPr>
        <w:shd w:val="clear" w:color="auto" w:fill="auto"/>
        <w:tabs>
          <w:tab w:val="left" w:pos="212"/>
        </w:tabs>
        <w:spacing w:line="408" w:lineRule="exact"/>
        <w:ind w:firstLine="0"/>
      </w:pPr>
      <w:r w:rsidRPr="008F5A2C">
        <w:t>забезпечити доступ до конфіденційної інформації тільки обмежен</w:t>
      </w:r>
      <w:r w:rsidR="009816BB" w:rsidRPr="008F5A2C">
        <w:t>ій</w:t>
      </w:r>
      <w:r w:rsidRPr="008F5A2C">
        <w:t xml:space="preserve"> кількості фахівців, яким необхідно безпосередньо використовувати таку інформацію для виконання своїх службових обов'язків;</w:t>
      </w:r>
    </w:p>
    <w:p w:rsidR="006D0ACB" w:rsidRPr="008F5A2C" w:rsidRDefault="004134FF" w:rsidP="00A46E5E">
      <w:pPr>
        <w:pStyle w:val="Bodytext20"/>
        <w:numPr>
          <w:ilvl w:val="0"/>
          <w:numId w:val="49"/>
        </w:numPr>
        <w:shd w:val="clear" w:color="auto" w:fill="auto"/>
        <w:tabs>
          <w:tab w:val="left" w:pos="142"/>
        </w:tabs>
        <w:spacing w:line="408" w:lineRule="exact"/>
        <w:ind w:firstLine="0"/>
      </w:pPr>
      <w:r w:rsidRPr="008F5A2C">
        <w:lastRenderedPageBreak/>
        <w:t xml:space="preserve"> </w:t>
      </w:r>
      <w:r w:rsidR="004A58F4" w:rsidRPr="008F5A2C">
        <w:t>до одержання конфіденційної інформації спеціаліст зобов'язаний надати письмове зобов'язання про нерозголошення конфіденційної інформації, доступ до якої він отримав;</w:t>
      </w:r>
    </w:p>
    <w:p w:rsidR="006D0ACB" w:rsidRPr="008F5A2C" w:rsidRDefault="004A58F4" w:rsidP="00A46E5E">
      <w:pPr>
        <w:pStyle w:val="Bodytext20"/>
        <w:numPr>
          <w:ilvl w:val="0"/>
          <w:numId w:val="49"/>
        </w:numPr>
        <w:shd w:val="clear" w:color="auto" w:fill="auto"/>
        <w:tabs>
          <w:tab w:val="left" w:pos="202"/>
        </w:tabs>
        <w:spacing w:line="408" w:lineRule="exact"/>
        <w:ind w:firstLine="0"/>
      </w:pPr>
      <w:r w:rsidRPr="008F5A2C">
        <w:t>не використовувати інформацію при проектуванні своїх власних технологічних процесів, або будь-яким іншим чином без попередньої письмової згоди Сторони, яка надала таку інформацію;</w:t>
      </w:r>
    </w:p>
    <w:p w:rsidR="004134FF" w:rsidRPr="008F5A2C" w:rsidRDefault="004A58F4" w:rsidP="00A46E5E">
      <w:pPr>
        <w:pStyle w:val="Bodytext20"/>
        <w:numPr>
          <w:ilvl w:val="0"/>
          <w:numId w:val="49"/>
        </w:numPr>
        <w:shd w:val="clear" w:color="auto" w:fill="auto"/>
        <w:tabs>
          <w:tab w:val="left" w:pos="202"/>
        </w:tabs>
        <w:spacing w:line="408" w:lineRule="exact"/>
        <w:ind w:firstLine="0"/>
      </w:pPr>
      <w:r w:rsidRPr="008F5A2C">
        <w:t>негайно повідомляти контактній особі Сторони, що надала конфіденційну інформацію, про спроби несанкціонованого доступу до неї, про розголошення (втрату) даної інформації;</w:t>
      </w:r>
    </w:p>
    <w:p w:rsidR="006D0ACB" w:rsidRPr="008F5A2C" w:rsidRDefault="004A58F4" w:rsidP="00A46E5E">
      <w:pPr>
        <w:pStyle w:val="Bodytext20"/>
        <w:numPr>
          <w:ilvl w:val="0"/>
          <w:numId w:val="49"/>
        </w:numPr>
        <w:shd w:val="clear" w:color="auto" w:fill="auto"/>
        <w:tabs>
          <w:tab w:val="left" w:pos="202"/>
        </w:tabs>
        <w:spacing w:line="408" w:lineRule="exact"/>
        <w:ind w:firstLine="0"/>
      </w:pPr>
      <w:r w:rsidRPr="008F5A2C">
        <w:t xml:space="preserve">не здійснювати обмін інформацією через мережі телефонного або локальних обчислювальних мереж, а також з використанням мережі </w:t>
      </w:r>
      <w:r w:rsidR="0009172E" w:rsidRPr="008F5A2C">
        <w:t>і</w:t>
      </w:r>
      <w:r w:rsidRPr="008F5A2C">
        <w:t>нтернет, якщо засоби захисту інформації в даних мережах не відповідають умовам, які задовольняють Сторони та не є попередньо письмово узгодженими з Сторонами;</w:t>
      </w:r>
    </w:p>
    <w:p w:rsidR="006D0ACB" w:rsidRPr="008F5A2C" w:rsidRDefault="004A58F4" w:rsidP="00A46E5E">
      <w:pPr>
        <w:pStyle w:val="Bodytext20"/>
        <w:numPr>
          <w:ilvl w:val="0"/>
          <w:numId w:val="49"/>
        </w:numPr>
        <w:shd w:val="clear" w:color="auto" w:fill="auto"/>
        <w:tabs>
          <w:tab w:val="left" w:pos="207"/>
        </w:tabs>
        <w:spacing w:line="408" w:lineRule="exact"/>
        <w:ind w:firstLine="0"/>
      </w:pPr>
      <w:r w:rsidRPr="008F5A2C">
        <w:t xml:space="preserve">не виготовляти копії документів в кількості більше ніж це зазвичай необхідно для виконання фахівцями службових завдань, </w:t>
      </w:r>
      <w:r w:rsidR="009816BB" w:rsidRPr="008F5A2C">
        <w:t xml:space="preserve">та </w:t>
      </w:r>
      <w:r w:rsidRPr="008F5A2C">
        <w:t>знищувати копії, якщо зникне необхідність в їх використанні.</w:t>
      </w:r>
    </w:p>
    <w:p w:rsidR="006D0ACB" w:rsidRPr="008F5A2C" w:rsidRDefault="004A58F4" w:rsidP="00A46E5E">
      <w:pPr>
        <w:pStyle w:val="Bodytext20"/>
        <w:numPr>
          <w:ilvl w:val="0"/>
          <w:numId w:val="27"/>
        </w:numPr>
        <w:shd w:val="clear" w:color="auto" w:fill="auto"/>
        <w:tabs>
          <w:tab w:val="left" w:pos="716"/>
        </w:tabs>
        <w:spacing w:line="408" w:lineRule="exact"/>
        <w:ind w:firstLine="0"/>
      </w:pPr>
      <w:r w:rsidRPr="008F5A2C">
        <w:t>Сторона, яка отримує конфіденційну інформацію в рамках Генерального договору, несе відповідальність за:</w:t>
      </w:r>
    </w:p>
    <w:p w:rsidR="006D0ACB" w:rsidRPr="008F5A2C" w:rsidRDefault="004A58F4" w:rsidP="00A46E5E">
      <w:pPr>
        <w:pStyle w:val="Bodytext20"/>
        <w:numPr>
          <w:ilvl w:val="0"/>
          <w:numId w:val="48"/>
        </w:numPr>
        <w:shd w:val="clear" w:color="auto" w:fill="auto"/>
        <w:tabs>
          <w:tab w:val="left" w:pos="207"/>
        </w:tabs>
        <w:spacing w:line="408" w:lineRule="exact"/>
        <w:ind w:firstLine="0"/>
      </w:pPr>
      <w:r w:rsidRPr="008F5A2C">
        <w:t>розголошення або використання конфіденційної інформації, якщо Сторона не дотримується передбачених цим Генеральним договором вимог збереження такої інформації;</w:t>
      </w:r>
    </w:p>
    <w:p w:rsidR="006D0ACB" w:rsidRPr="008F5A2C" w:rsidRDefault="004A58F4" w:rsidP="00A46E5E">
      <w:pPr>
        <w:pStyle w:val="Bodytext20"/>
        <w:numPr>
          <w:ilvl w:val="0"/>
          <w:numId w:val="48"/>
        </w:numPr>
        <w:shd w:val="clear" w:color="auto" w:fill="auto"/>
        <w:tabs>
          <w:tab w:val="left" w:pos="207"/>
        </w:tabs>
        <w:spacing w:line="408" w:lineRule="exact"/>
        <w:ind w:firstLine="0"/>
      </w:pPr>
      <w:r w:rsidRPr="008F5A2C">
        <w:t>несанкціоноване розголошення або використання конфіденційної інформації та / або такої, яка є комерційною таємницею Сторони, особами, які працюють або працювали за наймом, якщо Стороні не вдається забезпечити захист конфіденційної інформації відповідно до вимог цього Генерального договору;</w:t>
      </w:r>
    </w:p>
    <w:p w:rsidR="006D0ACB" w:rsidRPr="008F5A2C" w:rsidRDefault="004A58F4" w:rsidP="00A46E5E">
      <w:pPr>
        <w:pStyle w:val="Bodytext20"/>
        <w:numPr>
          <w:ilvl w:val="0"/>
          <w:numId w:val="48"/>
        </w:numPr>
        <w:shd w:val="clear" w:color="auto" w:fill="auto"/>
        <w:tabs>
          <w:tab w:val="left" w:pos="222"/>
        </w:tabs>
        <w:spacing w:line="408" w:lineRule="exact"/>
        <w:ind w:firstLine="0"/>
      </w:pPr>
      <w:r w:rsidRPr="008F5A2C">
        <w:t>умисне порушення режиму конфіденційності в цілях отримання неправомірних доходів, доступу до ринків, де Сторони мають спільні інтереси, досягнення інших переваг, не передбачених Генеральним договором.</w:t>
      </w:r>
    </w:p>
    <w:p w:rsidR="006D0ACB" w:rsidRPr="008F5A2C" w:rsidRDefault="004A58F4" w:rsidP="00A46E5E">
      <w:pPr>
        <w:pStyle w:val="Bodytext20"/>
        <w:numPr>
          <w:ilvl w:val="0"/>
          <w:numId w:val="27"/>
        </w:numPr>
        <w:shd w:val="clear" w:color="auto" w:fill="auto"/>
        <w:tabs>
          <w:tab w:val="left" w:pos="721"/>
        </w:tabs>
        <w:spacing w:line="408" w:lineRule="exact"/>
        <w:ind w:firstLine="0"/>
      </w:pPr>
      <w:r w:rsidRPr="008F5A2C">
        <w:t>Сторона, винна в невиконанні або неналежному виконанні умов цього Розділу, відшкодовує іншій Стороні в повному обсязі всі пов'язані з цим порушенням реальні збитки.</w:t>
      </w:r>
    </w:p>
    <w:p w:rsidR="006D0ACB" w:rsidRPr="008F5A2C" w:rsidRDefault="004A58F4" w:rsidP="00A46E5E">
      <w:pPr>
        <w:pStyle w:val="Bodytext20"/>
        <w:numPr>
          <w:ilvl w:val="0"/>
          <w:numId w:val="27"/>
        </w:numPr>
        <w:shd w:val="clear" w:color="auto" w:fill="auto"/>
        <w:tabs>
          <w:tab w:val="left" w:pos="730"/>
        </w:tabs>
        <w:spacing w:line="408" w:lineRule="exact"/>
        <w:ind w:firstLine="0"/>
      </w:pPr>
      <w:r w:rsidRPr="008F5A2C">
        <w:t>Підписанням цього Генерального договору Сторони підтверджують той факт, що здійснили і здійснять</w:t>
      </w:r>
      <w:r w:rsidR="00031666" w:rsidRPr="008F5A2C">
        <w:t xml:space="preserve"> в подальшому</w:t>
      </w:r>
      <w:r w:rsidRPr="008F5A2C">
        <w:t xml:space="preserve"> всі необхідні дії для забезпечення дотримання прав осіб, до персональних даних яких може отримати доступ в процесі взаємодії інша Сторона згідно даного Генерального договору, в тому числі:</w:t>
      </w:r>
    </w:p>
    <w:p w:rsidR="006D0ACB" w:rsidRPr="008F5A2C" w:rsidRDefault="004A58F4" w:rsidP="00A46E5E">
      <w:pPr>
        <w:pStyle w:val="Bodytext20"/>
        <w:numPr>
          <w:ilvl w:val="0"/>
          <w:numId w:val="47"/>
        </w:numPr>
        <w:shd w:val="clear" w:color="auto" w:fill="auto"/>
        <w:spacing w:line="408" w:lineRule="exact"/>
        <w:ind w:firstLine="520"/>
      </w:pPr>
      <w:r w:rsidRPr="008F5A2C">
        <w:t>повідомила зазначених осіб про цілі та підстави обробки їх даних, а також про третіх осіб, яким можуть передаватися їх персональні дані, зокрема про передачу їх персональних даних іншій Стороні, і отримала їх письмову згоду на передачу їх персональних даних будь- якими третіми особами, зокрема іншій Стороні;</w:t>
      </w:r>
    </w:p>
    <w:p w:rsidR="006D0ACB" w:rsidRPr="008F5A2C" w:rsidRDefault="004A58F4" w:rsidP="00A46E5E">
      <w:pPr>
        <w:pStyle w:val="Bodytext20"/>
        <w:numPr>
          <w:ilvl w:val="0"/>
          <w:numId w:val="47"/>
        </w:numPr>
        <w:shd w:val="clear" w:color="auto" w:fill="auto"/>
        <w:spacing w:line="408" w:lineRule="exact"/>
        <w:ind w:firstLine="500"/>
      </w:pPr>
      <w:r w:rsidRPr="008F5A2C">
        <w:t xml:space="preserve">надала зазначеним особам інформацію про іншу Сторону як про особу, якій будуть передаватися їх персональні дані з метою виконання тією Стороною своїх зобов'язань за цим Генеральним договором та/або реалізацію іншою Стороною своїх прав, передбачених цим </w:t>
      </w:r>
      <w:r w:rsidRPr="008F5A2C">
        <w:lastRenderedPageBreak/>
        <w:t>Генеральним договором.</w:t>
      </w:r>
    </w:p>
    <w:p w:rsidR="006D0ACB" w:rsidRPr="008F5A2C" w:rsidRDefault="004A58F4" w:rsidP="00A46E5E">
      <w:pPr>
        <w:pStyle w:val="Bodytext20"/>
        <w:numPr>
          <w:ilvl w:val="0"/>
          <w:numId w:val="27"/>
        </w:numPr>
        <w:shd w:val="clear" w:color="auto" w:fill="auto"/>
        <w:tabs>
          <w:tab w:val="left" w:pos="0"/>
        </w:tabs>
        <w:spacing w:line="408" w:lineRule="exact"/>
        <w:ind w:firstLine="0"/>
      </w:pPr>
      <w:r w:rsidRPr="008F5A2C">
        <w:t>Кожна із Сторін гарантує, що вона володіє правом на передачу персональних даних іншій Стороні і будь-яким особам, які перебувають в трудових відносинах з іншою Стороною або залучаються іншою Стороною до процесу виконання нею своїх зобов’язань за цим Генеральним договором та/або реалізації нею своїх прав, передбачених цим Генеральним договором, і що інша Сторона може обробляти отримані від такої Сторони персональні дані осіб, до персональних даних яких інша Сторона може отримати доступ в процесі взаємодії Сторін за цим Генеральним договором, у тому числі осіб, що уповноважені діяти від імені такої Сторони. Кожна із Сторін відшкодує іншій Стороні або будь-якій особі, яка перебуває в трудових відносинах з такою Стороною або залучається такою Стороною до процесу виконання нею своїх зобов’язань за цим Генеральним договором та/або реалізації такою Стороною своїх прав, передбачених цим Генеральним договором, всі збитки і витрати, понесені у зв’язку з невиконанням Стороною своїх зобов'язань, передбачених цим пунктом, та/або у зв'язку з недійсністю підтверджень Сторони, зазначених в цьому пункті.</w:t>
      </w:r>
    </w:p>
    <w:p w:rsidR="006D0ACB" w:rsidRDefault="00FF6A56" w:rsidP="00A46E5E">
      <w:pPr>
        <w:pStyle w:val="Bodytext20"/>
        <w:numPr>
          <w:ilvl w:val="0"/>
          <w:numId w:val="27"/>
        </w:numPr>
        <w:shd w:val="clear" w:color="auto" w:fill="auto"/>
        <w:tabs>
          <w:tab w:val="left" w:pos="735"/>
        </w:tabs>
        <w:spacing w:after="396" w:line="408" w:lineRule="exact"/>
        <w:ind w:firstLine="0"/>
      </w:pPr>
      <w:r w:rsidRPr="008F5A2C">
        <w:t>У</w:t>
      </w:r>
      <w:r w:rsidR="004A58F4" w:rsidRPr="008F5A2C">
        <w:t xml:space="preserve"> разі, якщо на момент підписання Сторонами цього Генерального договору, будь-яка із Сторін не отримала від осіб, до персональних даних яких інша Сторона може дістати доступ в процесі взаємодії Сторін за цим Генеральним договором, дозволи, зазначені в цьому пункті, та/або не повідомила/не надала таким особам інформацію, зазначену в п 11.13, така Сторона зобов’язана отримати такі дозволи та повідомити/надати таку інформацію цим особам, до моменту передачі іншою Стороною персональних даних таких осіб або надання іншою Стороною доступу до їх персональних даних відповідних осіб такої Сторони.</w:t>
      </w:r>
      <w:r w:rsidR="004C1478">
        <w:t xml:space="preserve"> </w:t>
      </w:r>
    </w:p>
    <w:p w:rsidR="00947CD7" w:rsidRDefault="00947CD7" w:rsidP="00A46E5E">
      <w:pPr>
        <w:pStyle w:val="Bodytext20"/>
        <w:numPr>
          <w:ilvl w:val="0"/>
          <w:numId w:val="27"/>
        </w:numPr>
        <w:shd w:val="clear" w:color="auto" w:fill="auto"/>
        <w:tabs>
          <w:tab w:val="left" w:pos="735"/>
        </w:tabs>
        <w:spacing w:after="396" w:line="408" w:lineRule="exact"/>
        <w:ind w:firstLine="0"/>
      </w:pPr>
      <w:r>
        <w:t xml:space="preserve">Сторони повністю усвідомлюють, що відповідно до Генерального договору  конфіденційна інформація </w:t>
      </w:r>
      <w:r w:rsidR="00922AAF">
        <w:t>передаватиметься телекомунікаційними мережами загального доступу (відкритими незахищеними каналами зв’язку) внаслідок чого може стати  доступною третім особам не з вини Сторін. Сторони погоджуються, що у випадку розголошення конфіденційної інформації , не з вини Сторін або їх представників,  а в наслідок несанкціонованих дій третіх осіб – Сторона-відп</w:t>
      </w:r>
      <w:r w:rsidR="00005105">
        <w:t>р</w:t>
      </w:r>
      <w:r w:rsidR="00922AAF">
        <w:t xml:space="preserve">авник звільняється від відповідальності за таке розголошення, якщо воно сталося не з її вини (її уповноважених представників). </w:t>
      </w:r>
    </w:p>
    <w:p w:rsidR="002718EB" w:rsidRDefault="002718EB" w:rsidP="003866C0">
      <w:pPr>
        <w:pStyle w:val="Bodytext20"/>
        <w:shd w:val="clear" w:color="auto" w:fill="auto"/>
        <w:tabs>
          <w:tab w:val="left" w:pos="735"/>
        </w:tabs>
        <w:spacing w:after="396" w:line="408" w:lineRule="exact"/>
        <w:ind w:firstLine="0"/>
      </w:pPr>
    </w:p>
    <w:p w:rsidR="006D0ACB" w:rsidRPr="008F5A2C" w:rsidRDefault="004A58F4" w:rsidP="00A46E5E">
      <w:pPr>
        <w:pStyle w:val="Heading30"/>
        <w:keepNext/>
        <w:keepLines/>
        <w:numPr>
          <w:ilvl w:val="0"/>
          <w:numId w:val="25"/>
        </w:numPr>
        <w:shd w:val="clear" w:color="auto" w:fill="auto"/>
        <w:tabs>
          <w:tab w:val="left" w:pos="0"/>
        </w:tabs>
        <w:spacing w:line="413" w:lineRule="exact"/>
        <w:ind w:firstLine="0"/>
        <w:jc w:val="center"/>
        <w:rPr>
          <w:sz w:val="22"/>
          <w:szCs w:val="22"/>
        </w:rPr>
      </w:pPr>
      <w:bookmarkStart w:id="58" w:name="bookmark22"/>
      <w:bookmarkStart w:id="59" w:name="_Toc85707243"/>
      <w:r w:rsidRPr="008F5A2C">
        <w:rPr>
          <w:sz w:val="22"/>
          <w:szCs w:val="22"/>
        </w:rPr>
        <w:t>ФІНАНСОВИЙ МОНІТОРИНГ ТА ДЕЯКІ АСПЕКТИ ОПОДАТКУВАННЯ</w:t>
      </w:r>
      <w:bookmarkEnd w:id="58"/>
      <w:bookmarkEnd w:id="59"/>
    </w:p>
    <w:p w:rsidR="006D0ACB" w:rsidRPr="008F5A2C" w:rsidRDefault="004A58F4" w:rsidP="00A46E5E">
      <w:pPr>
        <w:pStyle w:val="Bodytext20"/>
        <w:numPr>
          <w:ilvl w:val="0"/>
          <w:numId w:val="28"/>
        </w:numPr>
        <w:shd w:val="clear" w:color="auto" w:fill="auto"/>
        <w:tabs>
          <w:tab w:val="left" w:pos="715"/>
        </w:tabs>
        <w:spacing w:line="413" w:lineRule="exact"/>
        <w:ind w:firstLine="0"/>
      </w:pPr>
      <w:r w:rsidRPr="008F5A2C">
        <w:t xml:space="preserve">Підписанням цього Генерального договору одна Сторона надає право (дозвіл) іншій Стороні розкривати Податковій службі США інформацію стосовно себе та своїх операцій, що становить банківську таємницю, у випадку, якщо така Сторона є американським платником податків, або особою, в якій податкові резиденти США, мають істотну участь (надалі «Податковий резидент </w:t>
      </w:r>
      <w:r w:rsidRPr="008F5A2C">
        <w:lastRenderedPageBreak/>
        <w:t>США») у розумінні розділу Податкового кодексу США від 1986 року, відомому як Закон США про оподаткування іноземних рахунків американських резидентів, включаючи інструкції Міністерства фінансів США та роз’яснення Податкової служби США (</w:t>
      </w:r>
      <w:r w:rsidR="00FF6A56" w:rsidRPr="008F5A2C">
        <w:rPr>
          <w:lang w:val="en-US"/>
        </w:rPr>
        <w:t>F</w:t>
      </w:r>
      <w:r w:rsidRPr="008F5A2C">
        <w:t>АТСА). Сторони та Уповноважені особи Сторін зобов’язані надавати на вимогу</w:t>
      </w:r>
      <w:r w:rsidR="00FF6A56" w:rsidRPr="008F5A2C">
        <w:rPr>
          <w:lang w:val="ru-RU"/>
        </w:rPr>
        <w:t xml:space="preserve"> </w:t>
      </w:r>
      <w:r w:rsidRPr="008F5A2C">
        <w:t xml:space="preserve">іншої Сторони, у визначений строк, інформацію та документи, що стосуються Податкового статусу Сторони, у тому числі заповнені відповідно до вимог </w:t>
      </w:r>
      <w:r w:rsidR="00FF6A56" w:rsidRPr="008F5A2C">
        <w:rPr>
          <w:lang w:val="en-US"/>
        </w:rPr>
        <w:t>IRS</w:t>
      </w:r>
      <w:r w:rsidRPr="008F5A2C">
        <w:t xml:space="preserve"> форми </w:t>
      </w:r>
      <w:r w:rsidR="00FF6A56" w:rsidRPr="008F5A2C">
        <w:rPr>
          <w:lang w:val="en-US"/>
        </w:rPr>
        <w:t>W</w:t>
      </w:r>
      <w:r w:rsidRPr="008F5A2C">
        <w:t xml:space="preserve">-8 чи </w:t>
      </w:r>
      <w:r w:rsidR="00FF6A56" w:rsidRPr="008F5A2C">
        <w:rPr>
          <w:lang w:val="en-US"/>
        </w:rPr>
        <w:t>W</w:t>
      </w:r>
      <w:r w:rsidRPr="008F5A2C">
        <w:t>-9 або іншу інформацію та документи, необхідні на виконання вимог Угоди між Урядом України та Урядом Сполучених Штатів Америки для поліпшення виконання податкових правил й застосування положень Закону США «Про податкові вимоги до іноземних рахунків» (</w:t>
      </w:r>
      <w:r w:rsidR="00FF6A56" w:rsidRPr="008F5A2C">
        <w:t>FАТСА</w:t>
      </w:r>
      <w:r w:rsidRPr="008F5A2C">
        <w:t xml:space="preserve">). У разі набуття статусу Податкового резидента США не пізніше 10 (десяти) календарних днів з дати набуття статусу Податкового резидента США така Сторона повинна надати іншій стороні форму </w:t>
      </w:r>
      <w:r w:rsidR="00FF6A56" w:rsidRPr="008F5A2C">
        <w:rPr>
          <w:lang w:val="en-US"/>
        </w:rPr>
        <w:t>W</w:t>
      </w:r>
      <w:r w:rsidRPr="008F5A2C">
        <w:t>-9 із зазначенням ідентифікаційного номера платника податків США (Т</w:t>
      </w:r>
      <w:r w:rsidR="00FF6A56" w:rsidRPr="008F5A2C">
        <w:rPr>
          <w:lang w:val="en-US"/>
        </w:rPr>
        <w:t>IN</w:t>
      </w:r>
      <w:r w:rsidRPr="008F5A2C">
        <w:t>/</w:t>
      </w:r>
      <w:r w:rsidR="00FF6A56" w:rsidRPr="008F5A2C">
        <w:rPr>
          <w:lang w:val="en-US"/>
        </w:rPr>
        <w:t>EIN</w:t>
      </w:r>
      <w:r w:rsidRPr="008F5A2C">
        <w:t xml:space="preserve">) та копію </w:t>
      </w:r>
      <w:r w:rsidR="00FF6A56" w:rsidRPr="008F5A2C">
        <w:rPr>
          <w:lang w:val="en-US"/>
        </w:rPr>
        <w:t>IRS</w:t>
      </w:r>
      <w:r w:rsidRPr="008F5A2C">
        <w:t xml:space="preserve"> форми </w:t>
      </w:r>
      <w:r w:rsidR="00FF6A56" w:rsidRPr="008F5A2C">
        <w:rPr>
          <w:lang w:val="en-US"/>
        </w:rPr>
        <w:t>SS</w:t>
      </w:r>
      <w:r w:rsidRPr="008F5A2C">
        <w:t xml:space="preserve">-4. У випадку, якщо Сторона є чи набула статусу Податкового резидента США, вона повинна надати разом з </w:t>
      </w:r>
      <w:r w:rsidR="00FF6A56" w:rsidRPr="008F5A2C">
        <w:t>IRS</w:t>
      </w:r>
      <w:r w:rsidRPr="008F5A2C">
        <w:t xml:space="preserve"> формою </w:t>
      </w:r>
      <w:bookmarkStart w:id="60" w:name="_Hlk78806782"/>
      <w:r w:rsidR="00FF6A56" w:rsidRPr="008F5A2C">
        <w:rPr>
          <w:lang w:val="en-US"/>
        </w:rPr>
        <w:t>W</w:t>
      </w:r>
      <w:r w:rsidRPr="008F5A2C">
        <w:t>У</w:t>
      </w:r>
      <w:bookmarkEnd w:id="60"/>
      <w:r w:rsidRPr="008F5A2C">
        <w:t xml:space="preserve">-9 довіреність на Уповноважену особу такої Сторони, в якій зазначено чітке право цієї Уповноваженої особи підписувати документи з податкових питань, в тому числі </w:t>
      </w:r>
      <w:r w:rsidR="00FF6A56" w:rsidRPr="008F5A2C">
        <w:t>IRS</w:t>
      </w:r>
      <w:r w:rsidRPr="008F5A2C">
        <w:t xml:space="preserve"> форму </w:t>
      </w:r>
      <w:r w:rsidR="00FF6A56" w:rsidRPr="008F5A2C">
        <w:t>WУ</w:t>
      </w:r>
      <w:r w:rsidRPr="008F5A2C">
        <w:t xml:space="preserve">-9 та інші форми, необхідні для виконання вимог </w:t>
      </w:r>
      <w:proofErr w:type="spellStart"/>
      <w:r w:rsidR="00405D32" w:rsidRPr="008F5A2C">
        <w:t>Foreign</w:t>
      </w:r>
      <w:proofErr w:type="spellEnd"/>
      <w:r w:rsidR="00405D32" w:rsidRPr="008F5A2C">
        <w:t xml:space="preserve"> </w:t>
      </w:r>
      <w:proofErr w:type="spellStart"/>
      <w:r w:rsidR="00405D32" w:rsidRPr="008F5A2C">
        <w:t>Account</w:t>
      </w:r>
      <w:proofErr w:type="spellEnd"/>
      <w:r w:rsidR="00405D32" w:rsidRPr="008F5A2C">
        <w:t xml:space="preserve"> </w:t>
      </w:r>
      <w:proofErr w:type="spellStart"/>
      <w:r w:rsidR="00405D32" w:rsidRPr="008F5A2C">
        <w:t>Тах</w:t>
      </w:r>
      <w:proofErr w:type="spellEnd"/>
      <w:r w:rsidR="00405D32" w:rsidRPr="008F5A2C">
        <w:t xml:space="preserve"> </w:t>
      </w:r>
      <w:proofErr w:type="spellStart"/>
      <w:r w:rsidR="00405D32" w:rsidRPr="008F5A2C">
        <w:t>Соmpliance</w:t>
      </w:r>
      <w:proofErr w:type="spellEnd"/>
      <w:r w:rsidR="00405D32" w:rsidRPr="008F5A2C">
        <w:t xml:space="preserve"> </w:t>
      </w:r>
      <w:proofErr w:type="spellStart"/>
      <w:r w:rsidR="00405D32" w:rsidRPr="008F5A2C">
        <w:t>Асt</w:t>
      </w:r>
      <w:proofErr w:type="spellEnd"/>
      <w:r w:rsidRPr="008F5A2C">
        <w:t xml:space="preserve"> (</w:t>
      </w:r>
      <w:r w:rsidR="00FF6A56" w:rsidRPr="008F5A2C">
        <w:t>FАТСА</w:t>
      </w:r>
      <w:r w:rsidRPr="008F5A2C">
        <w:t>).</w:t>
      </w:r>
    </w:p>
    <w:p w:rsidR="006D0ACB" w:rsidRPr="008F5A2C" w:rsidRDefault="004A58F4">
      <w:pPr>
        <w:pStyle w:val="Bodytext20"/>
        <w:shd w:val="clear" w:color="auto" w:fill="auto"/>
        <w:ind w:firstLine="0"/>
      </w:pPr>
      <w:r w:rsidRPr="008F5A2C">
        <w:t>12.2</w:t>
      </w:r>
      <w:r w:rsidR="00405D32" w:rsidRPr="008F5A2C">
        <w:rPr>
          <w:lang w:val="ru-RU"/>
        </w:rPr>
        <w:t xml:space="preserve">. </w:t>
      </w:r>
      <w:r w:rsidRPr="008F5A2C">
        <w:t>Одна Сторона має право відмовити іншій Стороні у здійсненні платежів на користь одержувачів (</w:t>
      </w:r>
      <w:proofErr w:type="spellStart"/>
      <w:r w:rsidRPr="008F5A2C">
        <w:t>бенефіціарів</w:t>
      </w:r>
      <w:proofErr w:type="spellEnd"/>
      <w:r w:rsidRPr="008F5A2C">
        <w:t>), якщо:</w:t>
      </w:r>
    </w:p>
    <w:p w:rsidR="006D0ACB" w:rsidRPr="008F5A2C" w:rsidRDefault="004A58F4" w:rsidP="00A46E5E">
      <w:pPr>
        <w:pStyle w:val="Bodytext20"/>
        <w:numPr>
          <w:ilvl w:val="0"/>
          <w:numId w:val="46"/>
        </w:numPr>
        <w:shd w:val="clear" w:color="auto" w:fill="auto"/>
        <w:tabs>
          <w:tab w:val="left" w:pos="205"/>
        </w:tabs>
      </w:pPr>
      <w:r w:rsidRPr="008F5A2C">
        <w:t>існують відомості, отримані в установленому законодавством України порядку, про їх участь у терористичній діяльності;</w:t>
      </w:r>
    </w:p>
    <w:p w:rsidR="006D0ACB" w:rsidRPr="008F5A2C" w:rsidRDefault="004A58F4" w:rsidP="00A46E5E">
      <w:pPr>
        <w:pStyle w:val="Bodytext20"/>
        <w:numPr>
          <w:ilvl w:val="0"/>
          <w:numId w:val="46"/>
        </w:numPr>
        <w:shd w:val="clear" w:color="auto" w:fill="auto"/>
        <w:tabs>
          <w:tab w:val="left" w:pos="205"/>
        </w:tabs>
      </w:pPr>
      <w:r w:rsidRPr="008F5A2C">
        <w:t>до них застосовані обмежувальні заходи (санкції) згідно законодавства України;</w:t>
      </w:r>
    </w:p>
    <w:p w:rsidR="006D0ACB" w:rsidRPr="008F5A2C" w:rsidRDefault="004A58F4" w:rsidP="00A46E5E">
      <w:pPr>
        <w:pStyle w:val="Bodytext70"/>
        <w:numPr>
          <w:ilvl w:val="0"/>
          <w:numId w:val="46"/>
        </w:numPr>
        <w:shd w:val="clear" w:color="auto" w:fill="auto"/>
        <w:tabs>
          <w:tab w:val="left" w:pos="219"/>
        </w:tabs>
      </w:pPr>
      <w:r w:rsidRPr="008F5A2C">
        <w:t xml:space="preserve">вони зазначені у переліку </w:t>
      </w:r>
      <w:r w:rsidR="00405D32" w:rsidRPr="008F5A2C">
        <w:t xml:space="preserve">у </w:t>
      </w:r>
      <w:r w:rsidR="0057587F" w:rsidRPr="008F5A2C">
        <w:rPr>
          <w:lang w:val="en-US"/>
        </w:rPr>
        <w:t>Specially Designated Nationals and Blocked Persons</w:t>
      </w:r>
      <w:r w:rsidRPr="008F5A2C">
        <w:t xml:space="preserve">, що складається </w:t>
      </w:r>
      <w:proofErr w:type="spellStart"/>
      <w:r w:rsidR="00405D32" w:rsidRPr="008F5A2C">
        <w:t>The</w:t>
      </w:r>
      <w:proofErr w:type="spellEnd"/>
      <w:r w:rsidR="00405D32" w:rsidRPr="008F5A2C">
        <w:t xml:space="preserve"> Office </w:t>
      </w:r>
      <w:proofErr w:type="spellStart"/>
      <w:r w:rsidR="00405D32" w:rsidRPr="008F5A2C">
        <w:t>of</w:t>
      </w:r>
      <w:proofErr w:type="spellEnd"/>
      <w:r w:rsidR="00405D32" w:rsidRPr="008F5A2C">
        <w:t xml:space="preserve"> </w:t>
      </w:r>
      <w:proofErr w:type="spellStart"/>
      <w:r w:rsidR="00405D32" w:rsidRPr="008F5A2C">
        <w:t>Foreign</w:t>
      </w:r>
      <w:proofErr w:type="spellEnd"/>
      <w:r w:rsidR="00405D32" w:rsidRPr="008F5A2C">
        <w:t xml:space="preserve"> </w:t>
      </w:r>
      <w:proofErr w:type="spellStart"/>
      <w:r w:rsidR="00405D32" w:rsidRPr="008F5A2C">
        <w:t>Assets</w:t>
      </w:r>
      <w:proofErr w:type="spellEnd"/>
      <w:r w:rsidR="00405D32" w:rsidRPr="008F5A2C">
        <w:t xml:space="preserve"> </w:t>
      </w:r>
      <w:proofErr w:type="spellStart"/>
      <w:r w:rsidR="00405D32" w:rsidRPr="008F5A2C">
        <w:t>Control</w:t>
      </w:r>
      <w:proofErr w:type="spellEnd"/>
      <w:r w:rsidR="00405D32" w:rsidRPr="008F5A2C">
        <w:t xml:space="preserve"> </w:t>
      </w:r>
      <w:proofErr w:type="spellStart"/>
      <w:r w:rsidR="00405D32" w:rsidRPr="008F5A2C">
        <w:t>of</w:t>
      </w:r>
      <w:proofErr w:type="spellEnd"/>
      <w:r w:rsidR="00405D32" w:rsidRPr="008F5A2C">
        <w:t xml:space="preserve"> </w:t>
      </w:r>
      <w:proofErr w:type="spellStart"/>
      <w:r w:rsidR="00405D32" w:rsidRPr="008F5A2C">
        <w:t>the</w:t>
      </w:r>
      <w:proofErr w:type="spellEnd"/>
      <w:r w:rsidR="00405D32" w:rsidRPr="008F5A2C">
        <w:t xml:space="preserve"> US </w:t>
      </w:r>
      <w:proofErr w:type="spellStart"/>
      <w:r w:rsidR="00405D32" w:rsidRPr="008F5A2C">
        <w:t>Department</w:t>
      </w:r>
      <w:proofErr w:type="spellEnd"/>
      <w:r w:rsidR="00405D32" w:rsidRPr="008F5A2C">
        <w:t xml:space="preserve"> </w:t>
      </w:r>
      <w:proofErr w:type="spellStart"/>
      <w:r w:rsidR="00405D32" w:rsidRPr="008F5A2C">
        <w:t>of</w:t>
      </w:r>
      <w:proofErr w:type="spellEnd"/>
      <w:r w:rsidR="00405D32" w:rsidRPr="008F5A2C">
        <w:t xml:space="preserve"> </w:t>
      </w:r>
      <w:proofErr w:type="spellStart"/>
      <w:r w:rsidR="00405D32" w:rsidRPr="008F5A2C">
        <w:t>the</w:t>
      </w:r>
      <w:proofErr w:type="spellEnd"/>
      <w:r w:rsidR="00405D32" w:rsidRPr="008F5A2C">
        <w:t xml:space="preserve"> </w:t>
      </w:r>
      <w:proofErr w:type="spellStart"/>
      <w:r w:rsidR="00405D32" w:rsidRPr="008F5A2C">
        <w:t>Treasury</w:t>
      </w:r>
      <w:proofErr w:type="spellEnd"/>
      <w:r w:rsidR="00405D32" w:rsidRPr="008F5A2C">
        <w:t xml:space="preserve"> (</w:t>
      </w:r>
      <w:r w:rsidR="0057587F" w:rsidRPr="008F5A2C">
        <w:t xml:space="preserve">надалі – </w:t>
      </w:r>
      <w:r w:rsidR="00405D32" w:rsidRPr="008F5A2C">
        <w:t>ОFАС</w:t>
      </w:r>
      <w:r w:rsidR="0057587F" w:rsidRPr="008F5A2C">
        <w:t xml:space="preserve"> </w:t>
      </w:r>
      <w:r w:rsidR="0057587F" w:rsidRPr="008F5A2C">
        <w:rPr>
          <w:lang w:val="en-US"/>
        </w:rPr>
        <w:t>SDN List</w:t>
      </w:r>
      <w:r w:rsidR="00405D32" w:rsidRPr="008F5A2C">
        <w:t>)</w:t>
      </w:r>
      <w:r w:rsidRPr="008F5A2C">
        <w:t xml:space="preserve"> та розміщений на сайті </w:t>
      </w:r>
      <w:r w:rsidR="0057587F" w:rsidRPr="008F5A2C">
        <w:rPr>
          <w:lang w:val="en-US"/>
        </w:rPr>
        <w:t>www.ustreas.gov</w:t>
      </w:r>
      <w:r w:rsidRPr="008F5A2C">
        <w:t>;</w:t>
      </w:r>
    </w:p>
    <w:p w:rsidR="006D0ACB" w:rsidRPr="008F5A2C" w:rsidRDefault="004A58F4" w:rsidP="00A46E5E">
      <w:pPr>
        <w:pStyle w:val="Bodytext70"/>
        <w:numPr>
          <w:ilvl w:val="0"/>
          <w:numId w:val="46"/>
        </w:numPr>
        <w:shd w:val="clear" w:color="auto" w:fill="auto"/>
        <w:tabs>
          <w:tab w:val="left" w:pos="205"/>
        </w:tabs>
      </w:pPr>
      <w:r w:rsidRPr="008F5A2C">
        <w:t xml:space="preserve">вони зазначені у переліку </w:t>
      </w:r>
      <w:proofErr w:type="spellStart"/>
      <w:r w:rsidR="00405D32" w:rsidRPr="008F5A2C">
        <w:t>переліку</w:t>
      </w:r>
      <w:proofErr w:type="spellEnd"/>
      <w:r w:rsidR="00405D32" w:rsidRPr="008F5A2C">
        <w:t xml:space="preserve"> </w:t>
      </w:r>
      <w:proofErr w:type="spellStart"/>
      <w:r w:rsidR="00405D32" w:rsidRPr="008F5A2C">
        <w:t>United</w:t>
      </w:r>
      <w:proofErr w:type="spellEnd"/>
      <w:r w:rsidR="00405D32" w:rsidRPr="008F5A2C">
        <w:t xml:space="preserve"> </w:t>
      </w:r>
      <w:proofErr w:type="spellStart"/>
      <w:r w:rsidR="00405D32" w:rsidRPr="008F5A2C">
        <w:t>Nations</w:t>
      </w:r>
      <w:proofErr w:type="spellEnd"/>
      <w:r w:rsidR="00405D32" w:rsidRPr="008F5A2C">
        <w:t xml:space="preserve"> </w:t>
      </w:r>
      <w:proofErr w:type="spellStart"/>
      <w:r w:rsidR="00405D32" w:rsidRPr="008F5A2C">
        <w:t>Security</w:t>
      </w:r>
      <w:proofErr w:type="spellEnd"/>
      <w:r w:rsidR="00405D32" w:rsidRPr="008F5A2C">
        <w:t xml:space="preserve"> </w:t>
      </w:r>
      <w:proofErr w:type="spellStart"/>
      <w:r w:rsidR="00405D32" w:rsidRPr="008F5A2C">
        <w:t>Council</w:t>
      </w:r>
      <w:proofErr w:type="spellEnd"/>
      <w:r w:rsidR="00405D32" w:rsidRPr="008F5A2C">
        <w:t xml:space="preserve"> </w:t>
      </w:r>
      <w:proofErr w:type="spellStart"/>
      <w:r w:rsidR="00405D32" w:rsidRPr="008F5A2C">
        <w:t>Consolidated</w:t>
      </w:r>
      <w:proofErr w:type="spellEnd"/>
      <w:r w:rsidR="00405D32" w:rsidRPr="008F5A2C">
        <w:t xml:space="preserve"> </w:t>
      </w:r>
      <w:proofErr w:type="spellStart"/>
      <w:r w:rsidR="00405D32" w:rsidRPr="008F5A2C">
        <w:t>List</w:t>
      </w:r>
      <w:proofErr w:type="spellEnd"/>
      <w:r w:rsidRPr="008F5A2C">
        <w:t>;</w:t>
      </w:r>
    </w:p>
    <w:p w:rsidR="006D0ACB" w:rsidRPr="008F5A2C" w:rsidRDefault="004A58F4" w:rsidP="00A46E5E">
      <w:pPr>
        <w:pStyle w:val="Bodytext70"/>
        <w:numPr>
          <w:ilvl w:val="0"/>
          <w:numId w:val="46"/>
        </w:numPr>
        <w:shd w:val="clear" w:color="auto" w:fill="auto"/>
        <w:tabs>
          <w:tab w:val="left" w:pos="212"/>
        </w:tabs>
      </w:pPr>
      <w:r w:rsidRPr="008F5A2C">
        <w:t xml:space="preserve">вони зазначені у </w:t>
      </w:r>
      <w:proofErr w:type="spellStart"/>
      <w:r w:rsidR="00405D32" w:rsidRPr="008F5A2C">
        <w:t>Consolidated</w:t>
      </w:r>
      <w:proofErr w:type="spellEnd"/>
      <w:r w:rsidR="00405D32" w:rsidRPr="008F5A2C">
        <w:t xml:space="preserve"> </w:t>
      </w:r>
      <w:proofErr w:type="spellStart"/>
      <w:r w:rsidR="00405D32" w:rsidRPr="008F5A2C">
        <w:t>List</w:t>
      </w:r>
      <w:proofErr w:type="spellEnd"/>
      <w:r w:rsidR="00405D32" w:rsidRPr="008F5A2C">
        <w:t xml:space="preserve"> </w:t>
      </w:r>
      <w:proofErr w:type="spellStart"/>
      <w:r w:rsidR="00405D32" w:rsidRPr="008F5A2C">
        <w:t>of</w:t>
      </w:r>
      <w:proofErr w:type="spellEnd"/>
      <w:r w:rsidR="00405D32" w:rsidRPr="008F5A2C">
        <w:t xml:space="preserve"> EU </w:t>
      </w:r>
      <w:proofErr w:type="spellStart"/>
      <w:r w:rsidR="00405D32" w:rsidRPr="008F5A2C">
        <w:t>financial</w:t>
      </w:r>
      <w:proofErr w:type="spellEnd"/>
      <w:r w:rsidR="00405D32" w:rsidRPr="008F5A2C">
        <w:t xml:space="preserve"> </w:t>
      </w:r>
      <w:proofErr w:type="spellStart"/>
      <w:r w:rsidR="00405D32" w:rsidRPr="008F5A2C">
        <w:t>sanctions</w:t>
      </w:r>
      <w:proofErr w:type="spellEnd"/>
      <w:r w:rsidR="00405D32" w:rsidRPr="008F5A2C">
        <w:t xml:space="preserve"> </w:t>
      </w:r>
      <w:proofErr w:type="spellStart"/>
      <w:r w:rsidR="00405D32" w:rsidRPr="008F5A2C">
        <w:t>and</w:t>
      </w:r>
      <w:proofErr w:type="spellEnd"/>
      <w:r w:rsidR="00405D32" w:rsidRPr="008F5A2C">
        <w:t xml:space="preserve"> </w:t>
      </w:r>
      <w:proofErr w:type="spellStart"/>
      <w:r w:rsidR="00405D32" w:rsidRPr="008F5A2C">
        <w:t>Consolidated</w:t>
      </w:r>
      <w:proofErr w:type="spellEnd"/>
      <w:r w:rsidR="00405D32" w:rsidRPr="008F5A2C">
        <w:t xml:space="preserve"> </w:t>
      </w:r>
      <w:proofErr w:type="spellStart"/>
      <w:r w:rsidR="00405D32" w:rsidRPr="008F5A2C">
        <w:t>List</w:t>
      </w:r>
      <w:proofErr w:type="spellEnd"/>
      <w:r w:rsidR="00405D32" w:rsidRPr="008F5A2C">
        <w:t xml:space="preserve"> </w:t>
      </w:r>
      <w:proofErr w:type="spellStart"/>
      <w:r w:rsidR="00405D32" w:rsidRPr="008F5A2C">
        <w:t>of</w:t>
      </w:r>
      <w:proofErr w:type="spellEnd"/>
      <w:r w:rsidR="00405D32" w:rsidRPr="008F5A2C">
        <w:t xml:space="preserve"> </w:t>
      </w:r>
      <w:proofErr w:type="spellStart"/>
      <w:r w:rsidR="00405D32" w:rsidRPr="008F5A2C">
        <w:t>persons</w:t>
      </w:r>
      <w:proofErr w:type="spellEnd"/>
      <w:r w:rsidR="00405D32" w:rsidRPr="008F5A2C">
        <w:t xml:space="preserve">, </w:t>
      </w:r>
      <w:proofErr w:type="spellStart"/>
      <w:r w:rsidR="00405D32" w:rsidRPr="008F5A2C">
        <w:t>groups</w:t>
      </w:r>
      <w:proofErr w:type="spellEnd"/>
      <w:r w:rsidR="00405D32" w:rsidRPr="008F5A2C">
        <w:t xml:space="preserve"> </w:t>
      </w:r>
      <w:proofErr w:type="spellStart"/>
      <w:r w:rsidR="00405D32" w:rsidRPr="008F5A2C">
        <w:t>and</w:t>
      </w:r>
      <w:proofErr w:type="spellEnd"/>
      <w:r w:rsidR="00405D32" w:rsidRPr="008F5A2C">
        <w:t xml:space="preserve"> </w:t>
      </w:r>
      <w:proofErr w:type="spellStart"/>
      <w:r w:rsidR="00405D32" w:rsidRPr="008F5A2C">
        <w:t>entities</w:t>
      </w:r>
      <w:proofErr w:type="spellEnd"/>
      <w:r w:rsidR="00405D32" w:rsidRPr="008F5A2C">
        <w:t xml:space="preserve"> </w:t>
      </w:r>
      <w:proofErr w:type="spellStart"/>
      <w:r w:rsidR="00405D32" w:rsidRPr="008F5A2C">
        <w:t>subject</w:t>
      </w:r>
      <w:proofErr w:type="spellEnd"/>
      <w:r w:rsidR="00405D32" w:rsidRPr="008F5A2C">
        <w:t xml:space="preserve"> </w:t>
      </w:r>
      <w:proofErr w:type="spellStart"/>
      <w:r w:rsidR="00405D32" w:rsidRPr="008F5A2C">
        <w:t>to</w:t>
      </w:r>
      <w:proofErr w:type="spellEnd"/>
      <w:r w:rsidR="00405D32" w:rsidRPr="008F5A2C">
        <w:t xml:space="preserve"> EU </w:t>
      </w:r>
      <w:proofErr w:type="spellStart"/>
      <w:r w:rsidR="00405D32" w:rsidRPr="008F5A2C">
        <w:t>Financial</w:t>
      </w:r>
      <w:proofErr w:type="spellEnd"/>
      <w:r w:rsidR="00405D32" w:rsidRPr="008F5A2C">
        <w:t xml:space="preserve"> </w:t>
      </w:r>
      <w:proofErr w:type="spellStart"/>
      <w:r w:rsidR="00405D32" w:rsidRPr="008F5A2C">
        <w:t>sanctions</w:t>
      </w:r>
      <w:proofErr w:type="spellEnd"/>
      <w:r w:rsidR="00405D32" w:rsidRPr="008F5A2C">
        <w:t xml:space="preserve"> (</w:t>
      </w:r>
      <w:proofErr w:type="spellStart"/>
      <w:r w:rsidR="00405D32" w:rsidRPr="008F5A2C">
        <w:t>Restrictive</w:t>
      </w:r>
      <w:proofErr w:type="spellEnd"/>
      <w:r w:rsidR="00405D32" w:rsidRPr="008F5A2C">
        <w:t xml:space="preserve"> </w:t>
      </w:r>
      <w:proofErr w:type="spellStart"/>
      <w:r w:rsidR="00405D32" w:rsidRPr="008F5A2C">
        <w:t>measures</w:t>
      </w:r>
      <w:proofErr w:type="spellEnd"/>
      <w:r w:rsidR="00405D32" w:rsidRPr="008F5A2C">
        <w:t xml:space="preserve"> (</w:t>
      </w:r>
      <w:proofErr w:type="spellStart"/>
      <w:r w:rsidR="00405D32" w:rsidRPr="008F5A2C">
        <w:t>sanctions</w:t>
      </w:r>
      <w:proofErr w:type="spellEnd"/>
      <w:r w:rsidR="00405D32" w:rsidRPr="008F5A2C">
        <w:t xml:space="preserve">) </w:t>
      </w:r>
      <w:proofErr w:type="spellStart"/>
      <w:r w:rsidR="00405D32" w:rsidRPr="008F5A2C">
        <w:t>in</w:t>
      </w:r>
      <w:proofErr w:type="spellEnd"/>
      <w:r w:rsidR="00405D32" w:rsidRPr="008F5A2C">
        <w:t xml:space="preserve"> </w:t>
      </w:r>
      <w:proofErr w:type="spellStart"/>
      <w:r w:rsidR="00405D32" w:rsidRPr="008F5A2C">
        <w:t>force</w:t>
      </w:r>
      <w:proofErr w:type="spellEnd"/>
      <w:r w:rsidR="00405D32" w:rsidRPr="008F5A2C">
        <w:t>)</w:t>
      </w:r>
      <w:r w:rsidRPr="008F5A2C">
        <w:t>;</w:t>
      </w:r>
    </w:p>
    <w:p w:rsidR="006D0ACB" w:rsidRPr="008F5A2C" w:rsidRDefault="004A58F4" w:rsidP="00A46E5E">
      <w:pPr>
        <w:pStyle w:val="Bodytext20"/>
        <w:numPr>
          <w:ilvl w:val="0"/>
          <w:numId w:val="46"/>
        </w:numPr>
        <w:shd w:val="clear" w:color="auto" w:fill="auto"/>
        <w:tabs>
          <w:tab w:val="left" w:pos="205"/>
        </w:tabs>
      </w:pPr>
      <w:r w:rsidRPr="008F5A2C">
        <w:t xml:space="preserve">вони зазначені у переліках </w:t>
      </w:r>
      <w:proofErr w:type="spellStart"/>
      <w:r w:rsidR="00405D32" w:rsidRPr="008F5A2C">
        <w:t>Неr</w:t>
      </w:r>
      <w:proofErr w:type="spellEnd"/>
      <w:r w:rsidR="00405D32" w:rsidRPr="008F5A2C">
        <w:t xml:space="preserve"> </w:t>
      </w:r>
      <w:proofErr w:type="spellStart"/>
      <w:r w:rsidR="00405D32" w:rsidRPr="008F5A2C">
        <w:t>Majesty’s</w:t>
      </w:r>
      <w:proofErr w:type="spellEnd"/>
      <w:r w:rsidR="00405D32" w:rsidRPr="008F5A2C">
        <w:t xml:space="preserve"> </w:t>
      </w:r>
      <w:proofErr w:type="spellStart"/>
      <w:r w:rsidR="00405D32" w:rsidRPr="008F5A2C">
        <w:t>Treasury</w:t>
      </w:r>
      <w:proofErr w:type="spellEnd"/>
      <w:r w:rsidR="00405D32" w:rsidRPr="008F5A2C">
        <w:t xml:space="preserve"> </w:t>
      </w:r>
      <w:proofErr w:type="spellStart"/>
      <w:r w:rsidR="00405D32" w:rsidRPr="008F5A2C">
        <w:t>of</w:t>
      </w:r>
      <w:proofErr w:type="spellEnd"/>
      <w:r w:rsidR="00405D32" w:rsidRPr="008F5A2C">
        <w:t xml:space="preserve"> </w:t>
      </w:r>
      <w:proofErr w:type="spellStart"/>
      <w:r w:rsidR="00405D32" w:rsidRPr="008F5A2C">
        <w:t>the</w:t>
      </w:r>
      <w:proofErr w:type="spellEnd"/>
      <w:r w:rsidR="00405D32" w:rsidRPr="008F5A2C">
        <w:t xml:space="preserve"> </w:t>
      </w:r>
      <w:proofErr w:type="spellStart"/>
      <w:r w:rsidR="00405D32" w:rsidRPr="008F5A2C">
        <w:t>United</w:t>
      </w:r>
      <w:proofErr w:type="spellEnd"/>
      <w:r w:rsidR="00405D32" w:rsidRPr="008F5A2C">
        <w:t xml:space="preserve"> </w:t>
      </w:r>
      <w:proofErr w:type="spellStart"/>
      <w:r w:rsidR="00405D32" w:rsidRPr="008F5A2C">
        <w:t>Kingdom</w:t>
      </w:r>
      <w:proofErr w:type="spellEnd"/>
      <w:r w:rsidR="00405D32" w:rsidRPr="008F5A2C">
        <w:t xml:space="preserve"> (“НМТ”), </w:t>
      </w:r>
      <w:proofErr w:type="spellStart"/>
      <w:r w:rsidR="00405D32" w:rsidRPr="008F5A2C">
        <w:t>the</w:t>
      </w:r>
      <w:proofErr w:type="spellEnd"/>
      <w:r w:rsidR="00405D32" w:rsidRPr="008F5A2C">
        <w:t xml:space="preserve"> </w:t>
      </w:r>
      <w:proofErr w:type="spellStart"/>
      <w:r w:rsidR="00405D32" w:rsidRPr="008F5A2C">
        <w:t>Hong</w:t>
      </w:r>
      <w:proofErr w:type="spellEnd"/>
      <w:r w:rsidR="00405D32" w:rsidRPr="008F5A2C">
        <w:t xml:space="preserve"> </w:t>
      </w:r>
      <w:proofErr w:type="spellStart"/>
      <w:r w:rsidR="00405D32" w:rsidRPr="008F5A2C">
        <w:t>Kong</w:t>
      </w:r>
      <w:proofErr w:type="spellEnd"/>
      <w:r w:rsidR="00405D32" w:rsidRPr="008F5A2C">
        <w:t xml:space="preserve"> </w:t>
      </w:r>
      <w:proofErr w:type="spellStart"/>
      <w:r w:rsidR="00405D32" w:rsidRPr="008F5A2C">
        <w:t>Monetary</w:t>
      </w:r>
      <w:proofErr w:type="spellEnd"/>
      <w:r w:rsidR="00405D32" w:rsidRPr="008F5A2C">
        <w:t xml:space="preserve"> </w:t>
      </w:r>
      <w:proofErr w:type="spellStart"/>
      <w:r w:rsidR="00405D32" w:rsidRPr="008F5A2C">
        <w:t>Authority</w:t>
      </w:r>
      <w:proofErr w:type="spellEnd"/>
      <w:r w:rsidR="00405D32" w:rsidRPr="008F5A2C">
        <w:t xml:space="preserve"> (“НКМА”), </w:t>
      </w:r>
      <w:proofErr w:type="spellStart"/>
      <w:r w:rsidR="00405D32" w:rsidRPr="008F5A2C">
        <w:t>the</w:t>
      </w:r>
      <w:proofErr w:type="spellEnd"/>
      <w:r w:rsidR="00405D32" w:rsidRPr="008F5A2C">
        <w:t xml:space="preserve"> </w:t>
      </w:r>
      <w:proofErr w:type="spellStart"/>
      <w:r w:rsidR="00405D32" w:rsidRPr="008F5A2C">
        <w:t>Monetary</w:t>
      </w:r>
      <w:proofErr w:type="spellEnd"/>
      <w:r w:rsidR="00405D32" w:rsidRPr="008F5A2C">
        <w:t xml:space="preserve"> </w:t>
      </w:r>
      <w:proofErr w:type="spellStart"/>
      <w:r w:rsidR="00405D32" w:rsidRPr="008F5A2C">
        <w:t>Authority</w:t>
      </w:r>
      <w:proofErr w:type="spellEnd"/>
      <w:r w:rsidR="00405D32" w:rsidRPr="008F5A2C">
        <w:t xml:space="preserve"> </w:t>
      </w:r>
      <w:proofErr w:type="spellStart"/>
      <w:r w:rsidR="00405D32" w:rsidRPr="008F5A2C">
        <w:t>of</w:t>
      </w:r>
      <w:proofErr w:type="spellEnd"/>
      <w:r w:rsidR="00405D32" w:rsidRPr="008F5A2C">
        <w:t xml:space="preserve"> </w:t>
      </w:r>
      <w:proofErr w:type="spellStart"/>
      <w:r w:rsidR="00405D32" w:rsidRPr="008F5A2C">
        <w:t>Singapore</w:t>
      </w:r>
      <w:proofErr w:type="spellEnd"/>
      <w:r w:rsidR="00405D32" w:rsidRPr="008F5A2C">
        <w:t xml:space="preserve"> (“МАS”)</w:t>
      </w:r>
      <w:r w:rsidRPr="008F5A2C">
        <w:t>;</w:t>
      </w:r>
    </w:p>
    <w:p w:rsidR="006D0ACB" w:rsidRPr="008F5A2C" w:rsidRDefault="004A58F4" w:rsidP="00A46E5E">
      <w:pPr>
        <w:pStyle w:val="Bodytext70"/>
        <w:numPr>
          <w:ilvl w:val="0"/>
          <w:numId w:val="46"/>
        </w:numPr>
        <w:shd w:val="clear" w:color="auto" w:fill="auto"/>
        <w:tabs>
          <w:tab w:val="left" w:pos="205"/>
        </w:tabs>
      </w:pPr>
      <w:r w:rsidRPr="008F5A2C">
        <w:t xml:space="preserve">вони зареєстровані або розташовані в офшорних зонах або на території країни, що не співпрацює з </w:t>
      </w:r>
      <w:r w:rsidR="0057587F" w:rsidRPr="008F5A2C">
        <w:rPr>
          <w:lang w:val="en-US"/>
        </w:rPr>
        <w:t>F</w:t>
      </w:r>
      <w:r w:rsidRPr="008F5A2C">
        <w:t xml:space="preserve">АТР або не додержуються вимог розділу </w:t>
      </w:r>
      <w:bookmarkStart w:id="61" w:name="_Hlk78808322"/>
      <w:r w:rsidR="0057587F" w:rsidRPr="008F5A2C">
        <w:rPr>
          <w:lang w:val="en-US"/>
        </w:rPr>
        <w:t>U</w:t>
      </w:r>
      <w:r w:rsidR="0057587F" w:rsidRPr="008F5A2C">
        <w:t>.</w:t>
      </w:r>
      <w:r w:rsidR="0057587F" w:rsidRPr="008F5A2C">
        <w:rPr>
          <w:lang w:val="en-US"/>
        </w:rPr>
        <w:t>S</w:t>
      </w:r>
      <w:r w:rsidRPr="008F5A2C">
        <w:t xml:space="preserve">. </w:t>
      </w:r>
      <w:r w:rsidR="0057587F" w:rsidRPr="008F5A2C">
        <w:rPr>
          <w:lang w:val="en-US"/>
        </w:rPr>
        <w:t>Internal</w:t>
      </w:r>
      <w:r w:rsidR="0057587F" w:rsidRPr="008F5A2C">
        <w:t xml:space="preserve"> </w:t>
      </w:r>
      <w:r w:rsidR="0057587F" w:rsidRPr="008F5A2C">
        <w:rPr>
          <w:lang w:val="en-US"/>
        </w:rPr>
        <w:t>Revenue</w:t>
      </w:r>
      <w:r w:rsidR="0057587F" w:rsidRPr="008F5A2C">
        <w:t xml:space="preserve"> </w:t>
      </w:r>
      <w:bookmarkEnd w:id="61"/>
      <w:r w:rsidR="0057587F" w:rsidRPr="008F5A2C">
        <w:rPr>
          <w:lang w:val="en-US"/>
        </w:rPr>
        <w:t>Code</w:t>
      </w:r>
      <w:r w:rsidR="0057587F" w:rsidRPr="008F5A2C">
        <w:t xml:space="preserve"> </w:t>
      </w:r>
      <w:r w:rsidR="0057587F" w:rsidRPr="008F5A2C">
        <w:rPr>
          <w:lang w:val="en-US"/>
        </w:rPr>
        <w:t>of</w:t>
      </w:r>
      <w:r w:rsidRPr="008F5A2C">
        <w:t xml:space="preserve"> 1986, відомого як </w:t>
      </w:r>
      <w:r w:rsidR="0057587F" w:rsidRPr="008F5A2C">
        <w:rPr>
          <w:lang w:val="en-US"/>
        </w:rPr>
        <w:t>Foreign</w:t>
      </w:r>
      <w:r w:rsidR="0057587F" w:rsidRPr="008F5A2C">
        <w:t xml:space="preserve"> </w:t>
      </w:r>
      <w:r w:rsidR="0057587F" w:rsidRPr="008F5A2C">
        <w:rPr>
          <w:lang w:val="en-US"/>
        </w:rPr>
        <w:t>Account</w:t>
      </w:r>
      <w:r w:rsidR="0057587F" w:rsidRPr="008F5A2C">
        <w:t xml:space="preserve"> </w:t>
      </w:r>
      <w:r w:rsidR="0057587F" w:rsidRPr="008F5A2C">
        <w:rPr>
          <w:lang w:val="en-US"/>
        </w:rPr>
        <w:t>Tax</w:t>
      </w:r>
      <w:r w:rsidR="0057587F" w:rsidRPr="008F5A2C">
        <w:t xml:space="preserve"> </w:t>
      </w:r>
      <w:r w:rsidR="0057587F" w:rsidRPr="008F5A2C">
        <w:rPr>
          <w:lang w:val="en-US"/>
        </w:rPr>
        <w:t>Compliance</w:t>
      </w:r>
      <w:r w:rsidR="0057587F" w:rsidRPr="008F5A2C">
        <w:t xml:space="preserve"> </w:t>
      </w:r>
      <w:r w:rsidR="0057587F" w:rsidRPr="008F5A2C">
        <w:rPr>
          <w:lang w:val="en-US"/>
        </w:rPr>
        <w:t>Act</w:t>
      </w:r>
      <w:r w:rsidRPr="008F5A2C">
        <w:t xml:space="preserve">, включаючи </w:t>
      </w:r>
      <w:r w:rsidR="0057587F" w:rsidRPr="008F5A2C">
        <w:t>U.S</w:t>
      </w:r>
      <w:r w:rsidRPr="008F5A2C">
        <w:t xml:space="preserve">. </w:t>
      </w:r>
      <w:r w:rsidR="0057587F" w:rsidRPr="008F5A2C">
        <w:rPr>
          <w:lang w:val="en-US"/>
        </w:rPr>
        <w:t>Treasury</w:t>
      </w:r>
      <w:r w:rsidR="0057587F" w:rsidRPr="008F5A2C">
        <w:t xml:space="preserve"> </w:t>
      </w:r>
      <w:r w:rsidR="0057587F" w:rsidRPr="008F5A2C">
        <w:rPr>
          <w:lang w:val="en-US"/>
        </w:rPr>
        <w:t>Regulations</w:t>
      </w:r>
      <w:r w:rsidR="0057587F" w:rsidRPr="008F5A2C">
        <w:t xml:space="preserve"> </w:t>
      </w:r>
      <w:r w:rsidR="008C6AD8" w:rsidRPr="008F5A2C">
        <w:rPr>
          <w:lang w:val="en-US"/>
        </w:rPr>
        <w:t>Relation</w:t>
      </w:r>
      <w:r w:rsidR="008C6AD8" w:rsidRPr="008F5A2C">
        <w:t xml:space="preserve"> </w:t>
      </w:r>
      <w:r w:rsidR="008C6AD8" w:rsidRPr="008F5A2C">
        <w:rPr>
          <w:lang w:val="en-US"/>
        </w:rPr>
        <w:t>to</w:t>
      </w:r>
      <w:r w:rsidR="008C6AD8" w:rsidRPr="008F5A2C">
        <w:t xml:space="preserve"> </w:t>
      </w:r>
      <w:r w:rsidR="008C6AD8" w:rsidRPr="008F5A2C">
        <w:rPr>
          <w:lang w:val="en-US"/>
        </w:rPr>
        <w:t>Information</w:t>
      </w:r>
      <w:r w:rsidR="008C6AD8" w:rsidRPr="008F5A2C">
        <w:t xml:space="preserve"> </w:t>
      </w:r>
      <w:r w:rsidR="008C6AD8" w:rsidRPr="008F5A2C">
        <w:rPr>
          <w:lang w:val="en-US"/>
        </w:rPr>
        <w:t>Reporting</w:t>
      </w:r>
      <w:r w:rsidR="008C6AD8" w:rsidRPr="008F5A2C">
        <w:t xml:space="preserve"> </w:t>
      </w:r>
      <w:r w:rsidR="008C6AD8" w:rsidRPr="008F5A2C">
        <w:rPr>
          <w:lang w:val="en-US"/>
        </w:rPr>
        <w:t>by</w:t>
      </w:r>
      <w:r w:rsidR="008C6AD8" w:rsidRPr="008F5A2C">
        <w:t xml:space="preserve"> </w:t>
      </w:r>
      <w:r w:rsidR="008C6AD8" w:rsidRPr="008F5A2C">
        <w:rPr>
          <w:lang w:val="en-US"/>
        </w:rPr>
        <w:t>Foreign</w:t>
      </w:r>
      <w:r w:rsidR="008C6AD8" w:rsidRPr="008F5A2C">
        <w:t xml:space="preserve"> </w:t>
      </w:r>
      <w:r w:rsidR="008C6AD8" w:rsidRPr="008F5A2C">
        <w:rPr>
          <w:lang w:val="en-US"/>
        </w:rPr>
        <w:t>Financial</w:t>
      </w:r>
      <w:r w:rsidR="008C6AD8" w:rsidRPr="008F5A2C">
        <w:t xml:space="preserve"> </w:t>
      </w:r>
      <w:r w:rsidR="008C6AD8" w:rsidRPr="008F5A2C">
        <w:rPr>
          <w:lang w:val="en-US"/>
        </w:rPr>
        <w:t>Institutions</w:t>
      </w:r>
      <w:r w:rsidR="008C6AD8" w:rsidRPr="008F5A2C">
        <w:t xml:space="preserve"> </w:t>
      </w:r>
      <w:r w:rsidR="008C6AD8" w:rsidRPr="008F5A2C">
        <w:rPr>
          <w:lang w:val="en-US"/>
        </w:rPr>
        <w:t>and</w:t>
      </w:r>
      <w:r w:rsidR="008C6AD8" w:rsidRPr="008F5A2C">
        <w:t xml:space="preserve"> </w:t>
      </w:r>
      <w:r w:rsidR="008C6AD8" w:rsidRPr="008F5A2C">
        <w:rPr>
          <w:lang w:val="en-US"/>
        </w:rPr>
        <w:t>Withholding</w:t>
      </w:r>
      <w:r w:rsidR="008C6AD8" w:rsidRPr="008F5A2C">
        <w:t xml:space="preserve"> </w:t>
      </w:r>
      <w:r w:rsidR="008C6AD8" w:rsidRPr="008F5A2C">
        <w:rPr>
          <w:lang w:val="en-US"/>
        </w:rPr>
        <w:t>on</w:t>
      </w:r>
      <w:r w:rsidR="008C6AD8" w:rsidRPr="008F5A2C">
        <w:t xml:space="preserve"> </w:t>
      </w:r>
      <w:r w:rsidR="008C6AD8" w:rsidRPr="008F5A2C">
        <w:rPr>
          <w:lang w:val="en-US"/>
        </w:rPr>
        <w:t>Certain</w:t>
      </w:r>
      <w:r w:rsidR="008C6AD8" w:rsidRPr="008F5A2C">
        <w:t xml:space="preserve"> </w:t>
      </w:r>
      <w:r w:rsidR="008C6AD8" w:rsidRPr="008F5A2C">
        <w:rPr>
          <w:lang w:val="en-US"/>
        </w:rPr>
        <w:t>Payments</w:t>
      </w:r>
      <w:r w:rsidR="008C6AD8" w:rsidRPr="008F5A2C">
        <w:t xml:space="preserve"> </w:t>
      </w:r>
      <w:r w:rsidR="008C6AD8" w:rsidRPr="008F5A2C">
        <w:rPr>
          <w:lang w:val="en-US"/>
        </w:rPr>
        <w:t>to</w:t>
      </w:r>
      <w:r w:rsidR="008C6AD8" w:rsidRPr="008F5A2C">
        <w:t xml:space="preserve"> </w:t>
      </w:r>
      <w:r w:rsidR="008C6AD8" w:rsidRPr="008F5A2C">
        <w:rPr>
          <w:lang w:val="en-US"/>
        </w:rPr>
        <w:t>Foreign</w:t>
      </w:r>
      <w:r w:rsidR="008C6AD8" w:rsidRPr="008F5A2C">
        <w:t xml:space="preserve"> </w:t>
      </w:r>
      <w:proofErr w:type="spellStart"/>
      <w:r w:rsidR="008C6AD8" w:rsidRPr="008F5A2C">
        <w:t>Financial</w:t>
      </w:r>
      <w:proofErr w:type="spellEnd"/>
      <w:r w:rsidR="008C6AD8" w:rsidRPr="008F5A2C">
        <w:t xml:space="preserve"> </w:t>
      </w:r>
      <w:proofErr w:type="spellStart"/>
      <w:r w:rsidR="008C6AD8" w:rsidRPr="008F5A2C">
        <w:t>Institutions</w:t>
      </w:r>
      <w:proofErr w:type="spellEnd"/>
      <w:r w:rsidR="008C6AD8" w:rsidRPr="008F5A2C">
        <w:t xml:space="preserve"> </w:t>
      </w:r>
      <w:r w:rsidR="008C6AD8" w:rsidRPr="008F5A2C">
        <w:rPr>
          <w:lang w:val="en-US"/>
        </w:rPr>
        <w:t>and</w:t>
      </w:r>
      <w:r w:rsidR="008C6AD8" w:rsidRPr="008F5A2C">
        <w:t xml:space="preserve"> </w:t>
      </w:r>
      <w:r w:rsidR="008C6AD8" w:rsidRPr="008F5A2C">
        <w:rPr>
          <w:lang w:val="en-US"/>
        </w:rPr>
        <w:t>Other</w:t>
      </w:r>
      <w:r w:rsidR="008C6AD8" w:rsidRPr="008F5A2C">
        <w:t xml:space="preserve"> </w:t>
      </w:r>
      <w:r w:rsidR="008C6AD8" w:rsidRPr="008F5A2C">
        <w:rPr>
          <w:lang w:val="en-US"/>
        </w:rPr>
        <w:t>Foreign</w:t>
      </w:r>
      <w:r w:rsidR="008C6AD8" w:rsidRPr="008F5A2C">
        <w:t xml:space="preserve"> </w:t>
      </w:r>
      <w:r w:rsidR="008C6AD8" w:rsidRPr="008F5A2C">
        <w:rPr>
          <w:lang w:val="en-US"/>
        </w:rPr>
        <w:t>Entities</w:t>
      </w:r>
      <w:r w:rsidR="0057587F" w:rsidRPr="008F5A2C">
        <w:t xml:space="preserve"> </w:t>
      </w:r>
      <w:r w:rsidRPr="008F5A2C">
        <w:t xml:space="preserve">та роз’яснення </w:t>
      </w:r>
      <w:r w:rsidR="008C6AD8" w:rsidRPr="008F5A2C">
        <w:t xml:space="preserve">U.S. </w:t>
      </w:r>
      <w:proofErr w:type="spellStart"/>
      <w:r w:rsidR="008C6AD8" w:rsidRPr="008F5A2C">
        <w:t>Internal</w:t>
      </w:r>
      <w:proofErr w:type="spellEnd"/>
      <w:r w:rsidR="008C6AD8" w:rsidRPr="008F5A2C">
        <w:t xml:space="preserve"> </w:t>
      </w:r>
      <w:proofErr w:type="spellStart"/>
      <w:r w:rsidR="008C6AD8" w:rsidRPr="008F5A2C">
        <w:t>Revenue</w:t>
      </w:r>
      <w:proofErr w:type="spellEnd"/>
      <w:r w:rsidR="008C6AD8" w:rsidRPr="008F5A2C">
        <w:t xml:space="preserve"> </w:t>
      </w:r>
      <w:r w:rsidR="008C6AD8" w:rsidRPr="008F5A2C">
        <w:rPr>
          <w:lang w:val="en-US"/>
        </w:rPr>
        <w:t xml:space="preserve">Service </w:t>
      </w:r>
      <w:r w:rsidRPr="008F5A2C">
        <w:t>(</w:t>
      </w:r>
      <w:r w:rsidR="008C6AD8" w:rsidRPr="008F5A2C">
        <w:rPr>
          <w:lang w:val="en-US"/>
        </w:rPr>
        <w:t>F</w:t>
      </w:r>
      <w:r w:rsidRPr="008F5A2C">
        <w:t>АТСА).</w:t>
      </w:r>
    </w:p>
    <w:p w:rsidR="006D0ACB" w:rsidRPr="008F5A2C" w:rsidRDefault="004A58F4" w:rsidP="00A46E5E">
      <w:pPr>
        <w:pStyle w:val="Bodytext20"/>
        <w:keepNext/>
        <w:keepLines/>
        <w:numPr>
          <w:ilvl w:val="0"/>
          <w:numId w:val="29"/>
        </w:numPr>
        <w:shd w:val="clear" w:color="auto" w:fill="auto"/>
        <w:tabs>
          <w:tab w:val="left" w:pos="601"/>
        </w:tabs>
        <w:ind w:firstLine="0"/>
      </w:pPr>
      <w:r w:rsidRPr="008F5A2C">
        <w:lastRenderedPageBreak/>
        <w:t xml:space="preserve">Одна із </w:t>
      </w:r>
      <w:r w:rsidR="008F6729" w:rsidRPr="008F5A2C">
        <w:t>Сторін</w:t>
      </w:r>
      <w:r w:rsidRPr="008F5A2C">
        <w:t xml:space="preserve"> зобов’язана надавати на першу вимогу іншої Сторони, у визначений іншою Стороною строк, документи та/або відомості, необхідні для здійснення іншою Стороною процедури належної перевірки, згідно чинного законодавства України, в тому числі, посилені заходи з належної перевірки іншої Сторони, надавати заповнені відповідно до</w:t>
      </w:r>
      <w:bookmarkStart w:id="62" w:name="bookmark23"/>
      <w:r w:rsidR="008C6AD8" w:rsidRPr="008F5A2C">
        <w:t xml:space="preserve"> </w:t>
      </w:r>
      <w:bookmarkEnd w:id="62"/>
      <w:r w:rsidRPr="008F5A2C">
        <w:t xml:space="preserve">вимог Податкової служби США форми </w:t>
      </w:r>
      <w:r w:rsidR="008C6AD8" w:rsidRPr="008F5A2C">
        <w:rPr>
          <w:lang w:val="en-US"/>
        </w:rPr>
        <w:t>W</w:t>
      </w:r>
      <w:r w:rsidRPr="008F5A2C">
        <w:t xml:space="preserve">-8 чи </w:t>
      </w:r>
      <w:r w:rsidR="008C6AD8" w:rsidRPr="008F5A2C">
        <w:rPr>
          <w:lang w:val="en-US"/>
        </w:rPr>
        <w:t>W</w:t>
      </w:r>
      <w:r w:rsidRPr="008F5A2C">
        <w:t xml:space="preserve">-9 (або іншу інформацію та документи, передбачені </w:t>
      </w:r>
      <w:r w:rsidR="008C6AD8" w:rsidRPr="008F5A2C">
        <w:rPr>
          <w:lang w:val="en-US"/>
        </w:rPr>
        <w:t>F</w:t>
      </w:r>
      <w:r w:rsidRPr="008F5A2C">
        <w:t>АТСА), оцінки фінансового стану та/або фінансового моніторингу операцій в процесі взаємодії за цією Генеральною угодою, а також виконання функцій агента валютного нагляду.</w:t>
      </w:r>
    </w:p>
    <w:p w:rsidR="006D0ACB" w:rsidRPr="008F5A2C" w:rsidRDefault="004A58F4" w:rsidP="00A46E5E">
      <w:pPr>
        <w:pStyle w:val="Bodytext20"/>
        <w:numPr>
          <w:ilvl w:val="0"/>
          <w:numId w:val="29"/>
        </w:numPr>
        <w:shd w:val="clear" w:color="auto" w:fill="auto"/>
        <w:tabs>
          <w:tab w:val="left" w:pos="601"/>
        </w:tabs>
        <w:ind w:firstLine="0"/>
      </w:pPr>
      <w:r w:rsidRPr="008F5A2C">
        <w:t xml:space="preserve">Клієнт засвідчує та гарантує, що Клієнт/уповноважені особи не є Податковими резидентом США (якщо Клієнтом/уповноваженою особою не було надано Торговцю іншої інформації разом із заповненою відповідно до вимог Податкової служби США формою </w:t>
      </w:r>
      <w:r w:rsidR="008C6AD8" w:rsidRPr="008F5A2C">
        <w:rPr>
          <w:lang w:val="en-US"/>
        </w:rPr>
        <w:t>W</w:t>
      </w:r>
      <w:r w:rsidRPr="008F5A2C">
        <w:t>-9 із зазначенням податкового номеру платника податків США Клієнта або уповноваженої особи).</w:t>
      </w:r>
    </w:p>
    <w:p w:rsidR="007A69D0" w:rsidRPr="008F5A2C" w:rsidRDefault="004A58F4" w:rsidP="007A69D0">
      <w:pPr>
        <w:pStyle w:val="Bodytext20"/>
        <w:numPr>
          <w:ilvl w:val="0"/>
          <w:numId w:val="29"/>
        </w:numPr>
        <w:shd w:val="clear" w:color="auto" w:fill="auto"/>
        <w:tabs>
          <w:tab w:val="left" w:pos="608"/>
        </w:tabs>
        <w:ind w:firstLine="0"/>
      </w:pPr>
      <w:r w:rsidRPr="008F5A2C">
        <w:t xml:space="preserve">Торговець засвідчує та гарантує, що Торговець, уповноважені особи Торговця не є Податковими резидентами США (якщо Торговцем/уповноваженою особою Торговця не було надано іншої інформації разом із заповненою відповідно до вимог Податкової служби США формою </w:t>
      </w:r>
      <w:r w:rsidR="008C6AD8" w:rsidRPr="008F5A2C">
        <w:rPr>
          <w:lang w:val="en-US"/>
        </w:rPr>
        <w:t>W</w:t>
      </w:r>
      <w:r w:rsidRPr="008F5A2C">
        <w:t>-9 із зазначенням податкового номеру платника податків США Торговця або уповноваженої особи Торговця).</w:t>
      </w:r>
    </w:p>
    <w:p w:rsidR="006D0ACB" w:rsidRPr="008F5A2C" w:rsidRDefault="004A58F4" w:rsidP="007A69D0">
      <w:pPr>
        <w:pStyle w:val="Bodytext20"/>
        <w:numPr>
          <w:ilvl w:val="0"/>
          <w:numId w:val="29"/>
        </w:numPr>
        <w:shd w:val="clear" w:color="auto" w:fill="auto"/>
        <w:tabs>
          <w:tab w:val="left" w:pos="608"/>
        </w:tabs>
        <w:ind w:firstLine="0"/>
      </w:pPr>
      <w:r w:rsidRPr="008F5A2C">
        <w:t xml:space="preserve">При здійсненні операцій з фізичними особами та нерезидентами з метою виконання Торговцем функцій податкового агенту Клієнт надає Торговцю пакет документів, що викладений у додатках </w:t>
      </w:r>
      <w:r w:rsidR="008C6AD8" w:rsidRPr="008F5A2C">
        <w:rPr>
          <w:lang w:val="ru-RU"/>
        </w:rPr>
        <w:t>1</w:t>
      </w:r>
      <w:r w:rsidRPr="008F5A2C">
        <w:rPr>
          <w:rStyle w:val="Bodytext2Spacing1pt"/>
        </w:rPr>
        <w:t>4</w:t>
      </w:r>
      <w:r w:rsidR="008C6AD8" w:rsidRPr="008F5A2C">
        <w:rPr>
          <w:rStyle w:val="Bodytext2Spacing1pt"/>
          <w:lang w:val="ru-RU"/>
        </w:rPr>
        <w:t>.</w:t>
      </w:r>
      <w:r w:rsidRPr="008F5A2C">
        <w:rPr>
          <w:rStyle w:val="Bodytext2Spacing1pt"/>
        </w:rPr>
        <w:t>1</w:t>
      </w:r>
      <w:r w:rsidR="008C6AD8" w:rsidRPr="008F5A2C">
        <w:rPr>
          <w:rStyle w:val="Bodytext2Spacing1pt"/>
          <w:lang w:val="ru-RU"/>
        </w:rPr>
        <w:t>.,</w:t>
      </w:r>
      <w:r w:rsidRPr="008F5A2C">
        <w:rPr>
          <w:rStyle w:val="Bodytext2Spacing1pt"/>
        </w:rPr>
        <w:t>14.2.,</w:t>
      </w:r>
      <w:r w:rsidRPr="008F5A2C">
        <w:t>14.3., 14.4. цього Генерального договору відповідно до свого податкового статусу на території України.</w:t>
      </w:r>
    </w:p>
    <w:p w:rsidR="006D0ACB" w:rsidRPr="008F5A2C" w:rsidRDefault="004A58F4">
      <w:pPr>
        <w:pStyle w:val="Heading30"/>
        <w:keepNext/>
        <w:keepLines/>
        <w:shd w:val="clear" w:color="auto" w:fill="auto"/>
        <w:ind w:firstLine="0"/>
        <w:jc w:val="center"/>
        <w:rPr>
          <w:sz w:val="22"/>
          <w:szCs w:val="22"/>
        </w:rPr>
      </w:pPr>
      <w:bookmarkStart w:id="63" w:name="bookmark24"/>
      <w:bookmarkStart w:id="64" w:name="_Toc85707244"/>
      <w:r w:rsidRPr="008F5A2C">
        <w:rPr>
          <w:sz w:val="22"/>
          <w:szCs w:val="22"/>
        </w:rPr>
        <w:t>XIII</w:t>
      </w:r>
      <w:r w:rsidR="00B94D4C" w:rsidRPr="008F5A2C">
        <w:rPr>
          <w:sz w:val="22"/>
          <w:szCs w:val="22"/>
        </w:rPr>
        <w:t>.</w:t>
      </w:r>
      <w:r w:rsidRPr="008F5A2C">
        <w:rPr>
          <w:sz w:val="22"/>
          <w:szCs w:val="22"/>
        </w:rPr>
        <w:t xml:space="preserve"> ВІДПОВІДАЛЬНІСТЬ СТОРІН</w:t>
      </w:r>
      <w:bookmarkEnd w:id="63"/>
      <w:bookmarkEnd w:id="64"/>
    </w:p>
    <w:p w:rsidR="006D0ACB" w:rsidRPr="008F5A2C" w:rsidRDefault="004A58F4" w:rsidP="00A46E5E">
      <w:pPr>
        <w:pStyle w:val="Bodytext20"/>
        <w:numPr>
          <w:ilvl w:val="0"/>
          <w:numId w:val="31"/>
        </w:numPr>
        <w:shd w:val="clear" w:color="auto" w:fill="auto"/>
        <w:tabs>
          <w:tab w:val="left" w:pos="608"/>
        </w:tabs>
        <w:ind w:firstLine="0"/>
      </w:pPr>
      <w:r w:rsidRPr="008F5A2C">
        <w:t>За невиконання або неналежне виконання зобов'язань за цим Генеральним договором та укладеними на основі його положень Договорами/Замовленнями винна Сторона несе відповідальність відповідно до діючого законодавства України та положеннями цього Генерального договору.</w:t>
      </w:r>
    </w:p>
    <w:p w:rsidR="006D0ACB" w:rsidRPr="008F5A2C" w:rsidRDefault="004A58F4" w:rsidP="00A46E5E">
      <w:pPr>
        <w:pStyle w:val="Bodytext20"/>
        <w:numPr>
          <w:ilvl w:val="0"/>
          <w:numId w:val="31"/>
        </w:numPr>
        <w:shd w:val="clear" w:color="auto" w:fill="auto"/>
        <w:tabs>
          <w:tab w:val="left" w:pos="601"/>
        </w:tabs>
        <w:ind w:firstLine="0"/>
      </w:pPr>
      <w:r w:rsidRPr="008F5A2C">
        <w:t>За невиконання або несвоєчасне виконання зобов’язань за операціями за цим Генеральним договором та правочинів, що укладаються на основі його положень, винна Сторона сплачує потерпілій Стороні пеню у розмірі подвійної облікової ставки Національного банку України, яка діє в період, за який нараховується пеня, від суми простроченого платежу або загальної вартості непоставлених фінансових інструментів за кожний день прострочення. При цьому загальний розмір пені за угодою не може перевищувати 10 % від загальної договірної вартості фінансових інструментів.</w:t>
      </w:r>
    </w:p>
    <w:p w:rsidR="006D0ACB" w:rsidRPr="008F5A2C" w:rsidRDefault="004A58F4" w:rsidP="00A46E5E">
      <w:pPr>
        <w:pStyle w:val="Bodytext20"/>
        <w:numPr>
          <w:ilvl w:val="0"/>
          <w:numId w:val="31"/>
        </w:numPr>
        <w:shd w:val="clear" w:color="auto" w:fill="auto"/>
        <w:tabs>
          <w:tab w:val="left" w:pos="594"/>
        </w:tabs>
        <w:spacing w:line="413" w:lineRule="exact"/>
        <w:ind w:firstLine="0"/>
      </w:pPr>
      <w:r w:rsidRPr="008F5A2C">
        <w:t>У випадку невиконання зобов’язань за операціями за цим Генеральним договором та правочинів, що укладаються на основі його положень, крім пені, що передбачена п. 13.2.</w:t>
      </w:r>
      <w:r w:rsidR="00BE78D7" w:rsidRPr="008F5A2C">
        <w:rPr>
          <w:lang w:val="ru-RU"/>
        </w:rPr>
        <w:t xml:space="preserve"> </w:t>
      </w:r>
      <w:r w:rsidRPr="008F5A2C">
        <w:t xml:space="preserve">Розділу ХШ цього Генерального договору, по закінченні наступного робочого дня з моменту закінчення строку виконання зобов’язання, інша Сторона має право в односторонньому порядку відмовитись від угоди, </w:t>
      </w:r>
      <w:r w:rsidRPr="008F5A2C">
        <w:lastRenderedPageBreak/>
        <w:t>повідомивши про це винну Сторону. При цьому винна Сторона зобов’язана, крім пені, заплатити іншій Стороні штраф в розмірі 10 % (десяти відсотків) від загальної договірної вартості фінансових інструментів протягом 3 (трьох) банківських днів з дати повідомлення про відмову від угоди. Також винна Сторона протягом З (трьох) банківських днів після одержання повідомлення про відмову від угоди повинна підписати протокол припинення дії угоди, а також в цей самий строк повернути іншій Стороні все отримане за цією угодою.</w:t>
      </w:r>
    </w:p>
    <w:p w:rsidR="006D0ACB" w:rsidRPr="008F5A2C" w:rsidRDefault="004A58F4" w:rsidP="00A46E5E">
      <w:pPr>
        <w:pStyle w:val="Bodytext20"/>
        <w:numPr>
          <w:ilvl w:val="0"/>
          <w:numId w:val="31"/>
        </w:numPr>
        <w:shd w:val="clear" w:color="auto" w:fill="auto"/>
        <w:tabs>
          <w:tab w:val="left" w:pos="610"/>
        </w:tabs>
        <w:spacing w:line="413" w:lineRule="exact"/>
        <w:ind w:firstLine="0"/>
      </w:pPr>
      <w:r w:rsidRPr="008F5A2C">
        <w:t>За прострочення передачі оригіналів документів Клієнт</w:t>
      </w:r>
      <w:r w:rsidR="006A1807" w:rsidRPr="008F5A2C">
        <w:t>ом</w:t>
      </w:r>
      <w:r w:rsidRPr="008F5A2C">
        <w:t xml:space="preserve"> відповідно до п. 5.4.6., які є невід’ємною частиною цього Генерального договору, які були підписані та наданні Торговцю у вигляді сканованої копії в електронному вигляді. Торговець має право вимагати від Клієнта сплати Торговцю штраф у розмірі 0,1% від суми операції та розірвати даний Генеральний договір в односторонньому порядку.</w:t>
      </w:r>
    </w:p>
    <w:p w:rsidR="006D0ACB" w:rsidRDefault="004A58F4" w:rsidP="00A46E5E">
      <w:pPr>
        <w:pStyle w:val="Bodytext20"/>
        <w:numPr>
          <w:ilvl w:val="0"/>
          <w:numId w:val="31"/>
        </w:numPr>
        <w:shd w:val="clear" w:color="auto" w:fill="auto"/>
        <w:tabs>
          <w:tab w:val="left" w:pos="591"/>
        </w:tabs>
        <w:spacing w:after="420" w:line="413" w:lineRule="exact"/>
        <w:ind w:firstLine="0"/>
      </w:pPr>
      <w:r w:rsidRPr="008F5A2C">
        <w:t>Неустойки (штрафи, пеня) за угодою або в зв’язку з нею, підлягають сплаті за першою вимогою однієї із Сторін. Сплата неустойки за угодою не звільняє винну Сторону від виконання зобов’язань за угодою, якщо інше не випливає з положень угоди.</w:t>
      </w:r>
    </w:p>
    <w:p w:rsidR="002379A2" w:rsidRDefault="002379A2" w:rsidP="00A46E5E">
      <w:pPr>
        <w:pStyle w:val="Bodytext20"/>
        <w:numPr>
          <w:ilvl w:val="0"/>
          <w:numId w:val="31"/>
        </w:numPr>
        <w:shd w:val="clear" w:color="auto" w:fill="auto"/>
        <w:tabs>
          <w:tab w:val="left" w:pos="591"/>
        </w:tabs>
        <w:spacing w:after="420" w:line="413" w:lineRule="exact"/>
        <w:ind w:firstLine="0"/>
      </w:pPr>
      <w:r>
        <w:t>Сторони несуть всі ризики і всю відповідальність за несанкціоноване використання їх особистих</w:t>
      </w:r>
      <w:r w:rsidR="008512B9">
        <w:t xml:space="preserve"> кваліфікованих електронних підписів та/або кваліфікованих електронних підписів їх уповноважених осіб.</w:t>
      </w:r>
    </w:p>
    <w:p w:rsidR="008512B9" w:rsidRDefault="008512B9" w:rsidP="00A46E5E">
      <w:pPr>
        <w:pStyle w:val="Bodytext20"/>
        <w:numPr>
          <w:ilvl w:val="0"/>
          <w:numId w:val="31"/>
        </w:numPr>
        <w:shd w:val="clear" w:color="auto" w:fill="auto"/>
        <w:tabs>
          <w:tab w:val="left" w:pos="591"/>
        </w:tabs>
        <w:spacing w:after="420" w:line="413" w:lineRule="exact"/>
        <w:ind w:firstLine="0"/>
      </w:pPr>
      <w:r>
        <w:t xml:space="preserve">Сторона несе відповідальність за правильність вказаних нею у Генеральному договорі реквізитів, а у разі несвоєчасного повідомлення іншої Сторони про їх зміну несе ризик настання пов’язаних із цим несприятливих наслідків. </w:t>
      </w:r>
    </w:p>
    <w:p w:rsidR="002718EB" w:rsidRDefault="002718EB" w:rsidP="003866C0">
      <w:pPr>
        <w:pStyle w:val="Bodytext20"/>
        <w:shd w:val="clear" w:color="auto" w:fill="auto"/>
        <w:tabs>
          <w:tab w:val="left" w:pos="591"/>
        </w:tabs>
        <w:spacing w:after="420" w:line="413" w:lineRule="exact"/>
        <w:ind w:firstLine="0"/>
      </w:pPr>
    </w:p>
    <w:p w:rsidR="006D0ACB" w:rsidRPr="008F5A2C" w:rsidRDefault="004A58F4" w:rsidP="00A46E5E">
      <w:pPr>
        <w:pStyle w:val="Heading30"/>
        <w:keepNext/>
        <w:keepLines/>
        <w:numPr>
          <w:ilvl w:val="0"/>
          <w:numId w:val="32"/>
        </w:numPr>
        <w:shd w:val="clear" w:color="auto" w:fill="auto"/>
        <w:tabs>
          <w:tab w:val="left" w:pos="0"/>
        </w:tabs>
        <w:spacing w:line="413" w:lineRule="exact"/>
        <w:ind w:firstLine="0"/>
        <w:jc w:val="center"/>
        <w:rPr>
          <w:sz w:val="22"/>
          <w:szCs w:val="22"/>
        </w:rPr>
      </w:pPr>
      <w:bookmarkStart w:id="65" w:name="bookmark25"/>
      <w:bookmarkStart w:id="66" w:name="_Toc85707245"/>
      <w:r w:rsidRPr="008F5A2C">
        <w:rPr>
          <w:sz w:val="22"/>
          <w:szCs w:val="22"/>
        </w:rPr>
        <w:t>ВЗАЄМНЕ ВИЗНАННЯ ЕЛЕКТРОННИХ ДОКУМЕНТІВ</w:t>
      </w:r>
      <w:bookmarkEnd w:id="65"/>
      <w:bookmarkEnd w:id="66"/>
    </w:p>
    <w:p w:rsidR="006D0ACB" w:rsidRPr="008F5A2C" w:rsidRDefault="004A58F4" w:rsidP="00A46E5E">
      <w:pPr>
        <w:pStyle w:val="Bodytext20"/>
        <w:numPr>
          <w:ilvl w:val="0"/>
          <w:numId w:val="33"/>
        </w:numPr>
        <w:shd w:val="clear" w:color="auto" w:fill="auto"/>
        <w:tabs>
          <w:tab w:val="left" w:pos="610"/>
        </w:tabs>
        <w:spacing w:line="413" w:lineRule="exact"/>
        <w:ind w:firstLine="0"/>
      </w:pPr>
      <w:r w:rsidRPr="008F5A2C">
        <w:t xml:space="preserve">Сторони цього Генерального договору взаємно визнають документи, складені ними в електронному вигляді у встановленому порядку із застосуванням Кваліфікованого електронного підпису та підтверджують, що юридична сила електронних документів не може бути заперечена виключно через те, що вони мають електронну форму (та/або не мають паперового аналога). Надання </w:t>
      </w:r>
      <w:r w:rsidR="009816BB" w:rsidRPr="008F5A2C">
        <w:t>С</w:t>
      </w:r>
      <w:r w:rsidRPr="008F5A2C">
        <w:t>тороні документа, складеного належним чином у електронній формі із застосуванням КЕП не може бути підставою для витребування паперового аналога документа.</w:t>
      </w:r>
    </w:p>
    <w:p w:rsidR="006D0ACB" w:rsidRPr="008F5A2C" w:rsidRDefault="004A58F4" w:rsidP="00A46E5E">
      <w:pPr>
        <w:pStyle w:val="Bodytext20"/>
        <w:numPr>
          <w:ilvl w:val="0"/>
          <w:numId w:val="33"/>
        </w:numPr>
        <w:shd w:val="clear" w:color="auto" w:fill="auto"/>
        <w:tabs>
          <w:tab w:val="left" w:pos="601"/>
        </w:tabs>
        <w:spacing w:line="413" w:lineRule="exact"/>
        <w:ind w:firstLine="0"/>
      </w:pPr>
      <w:r w:rsidRPr="008F5A2C">
        <w:t>Підготовка, підписання, пересилання та отримання документів в електронному вигляді здійснюється Сторонами у відповідності до вимог законодавства України.</w:t>
      </w:r>
    </w:p>
    <w:p w:rsidR="006D0ACB" w:rsidRPr="008F5A2C" w:rsidRDefault="004A58F4" w:rsidP="00A46E5E">
      <w:pPr>
        <w:pStyle w:val="Bodytext20"/>
        <w:numPr>
          <w:ilvl w:val="0"/>
          <w:numId w:val="33"/>
        </w:numPr>
        <w:shd w:val="clear" w:color="auto" w:fill="auto"/>
        <w:tabs>
          <w:tab w:val="left" w:pos="572"/>
        </w:tabs>
        <w:spacing w:line="413" w:lineRule="exact"/>
        <w:ind w:firstLine="0"/>
      </w:pPr>
      <w:r w:rsidRPr="008F5A2C">
        <w:t>Сторони зобов'язані:</w:t>
      </w:r>
    </w:p>
    <w:p w:rsidR="006D0ACB" w:rsidRPr="008F5A2C" w:rsidRDefault="004A58F4" w:rsidP="00125C00">
      <w:pPr>
        <w:pStyle w:val="Bodytext20"/>
        <w:numPr>
          <w:ilvl w:val="0"/>
          <w:numId w:val="59"/>
        </w:numPr>
        <w:shd w:val="clear" w:color="auto" w:fill="auto"/>
        <w:tabs>
          <w:tab w:val="left" w:pos="207"/>
        </w:tabs>
        <w:spacing w:line="413" w:lineRule="exact"/>
        <w:ind w:firstLine="0"/>
      </w:pPr>
      <w:r w:rsidRPr="008F5A2C">
        <w:t>забезпечити своєчасно отримання або оновлення особистих ключів та ключів печаток;</w:t>
      </w:r>
    </w:p>
    <w:p w:rsidR="006D0ACB" w:rsidRPr="008F5A2C" w:rsidRDefault="004A58F4" w:rsidP="00125C00">
      <w:pPr>
        <w:pStyle w:val="Bodytext20"/>
        <w:numPr>
          <w:ilvl w:val="0"/>
          <w:numId w:val="59"/>
        </w:numPr>
        <w:shd w:val="clear" w:color="auto" w:fill="auto"/>
        <w:tabs>
          <w:tab w:val="left" w:pos="207"/>
        </w:tabs>
        <w:spacing w:line="413" w:lineRule="exact"/>
        <w:ind w:firstLine="0"/>
      </w:pPr>
      <w:r w:rsidRPr="008F5A2C">
        <w:lastRenderedPageBreak/>
        <w:t>вести архів надісланих файлів документів із накладеними на них КЕП. Зберігати даний архів протягом строку, передбаченого законодавством для зберігання таких документів на паперових носіях;</w:t>
      </w:r>
    </w:p>
    <w:p w:rsidR="006D0ACB" w:rsidRPr="008F5A2C" w:rsidRDefault="004A58F4" w:rsidP="00125C00">
      <w:pPr>
        <w:pStyle w:val="Bodytext20"/>
        <w:numPr>
          <w:ilvl w:val="0"/>
          <w:numId w:val="59"/>
        </w:numPr>
        <w:shd w:val="clear" w:color="auto" w:fill="auto"/>
        <w:tabs>
          <w:tab w:val="left" w:pos="222"/>
        </w:tabs>
        <w:spacing w:line="413" w:lineRule="exact"/>
        <w:ind w:firstLine="0"/>
      </w:pPr>
      <w:r w:rsidRPr="008F5A2C">
        <w:t>забезпечити приймання та обробку документів в електронному вигляді у найкоротші терміни;</w:t>
      </w:r>
    </w:p>
    <w:p w:rsidR="006D0ACB" w:rsidRPr="008F5A2C" w:rsidRDefault="004A58F4" w:rsidP="00125C00">
      <w:pPr>
        <w:pStyle w:val="Bodytext20"/>
        <w:numPr>
          <w:ilvl w:val="0"/>
          <w:numId w:val="59"/>
        </w:numPr>
        <w:shd w:val="clear" w:color="auto" w:fill="auto"/>
        <w:tabs>
          <w:tab w:val="left" w:pos="212"/>
        </w:tabs>
        <w:spacing w:line="413" w:lineRule="exact"/>
        <w:ind w:firstLine="0"/>
      </w:pPr>
      <w:r w:rsidRPr="008F5A2C">
        <w:t>забезпечувати зберігання і конфіденційність отриманих в електронному вигляді документів;</w:t>
      </w:r>
    </w:p>
    <w:p w:rsidR="006D0ACB" w:rsidRPr="008F5A2C" w:rsidRDefault="004A58F4" w:rsidP="00125C00">
      <w:pPr>
        <w:pStyle w:val="Bodytext20"/>
        <w:numPr>
          <w:ilvl w:val="0"/>
          <w:numId w:val="59"/>
        </w:numPr>
        <w:shd w:val="clear" w:color="auto" w:fill="auto"/>
        <w:tabs>
          <w:tab w:val="left" w:pos="219"/>
        </w:tabs>
        <w:spacing w:line="403" w:lineRule="exact"/>
        <w:ind w:firstLine="0"/>
      </w:pPr>
      <w:r w:rsidRPr="008F5A2C">
        <w:t xml:space="preserve">відправляти повідомлення іншій Стороні у разі оновлення програмного забезпечення або запровадження нових форматів електронних документів, програмно-технічних та технологічних засобів для поліпшення електронного документообігу шляхом розміщення інформації на </w:t>
      </w:r>
      <w:r w:rsidR="00BE78D7" w:rsidRPr="008F5A2C">
        <w:rPr>
          <w:lang w:val="en-US"/>
        </w:rPr>
        <w:t>Web</w:t>
      </w:r>
      <w:r w:rsidRPr="008F5A2C">
        <w:t>-сайті Торговця.</w:t>
      </w:r>
    </w:p>
    <w:p w:rsidR="006D0ACB" w:rsidRPr="008F5A2C" w:rsidRDefault="004A58F4" w:rsidP="00A46E5E">
      <w:pPr>
        <w:pStyle w:val="Bodytext20"/>
        <w:numPr>
          <w:ilvl w:val="0"/>
          <w:numId w:val="33"/>
        </w:numPr>
        <w:shd w:val="clear" w:color="auto" w:fill="auto"/>
        <w:tabs>
          <w:tab w:val="left" w:pos="572"/>
        </w:tabs>
        <w:spacing w:line="403" w:lineRule="exact"/>
        <w:ind w:firstLine="0"/>
      </w:pPr>
      <w:r w:rsidRPr="008F5A2C">
        <w:t>Сторони мають право:</w:t>
      </w:r>
    </w:p>
    <w:p w:rsidR="006D0ACB" w:rsidRPr="008F5A2C" w:rsidRDefault="004A58F4" w:rsidP="00125C00">
      <w:pPr>
        <w:pStyle w:val="Bodytext20"/>
        <w:numPr>
          <w:ilvl w:val="0"/>
          <w:numId w:val="60"/>
        </w:numPr>
        <w:shd w:val="clear" w:color="auto" w:fill="auto"/>
        <w:tabs>
          <w:tab w:val="left" w:pos="212"/>
        </w:tabs>
        <w:ind w:firstLine="0"/>
      </w:pPr>
      <w:r w:rsidRPr="008F5A2C">
        <w:t>надсилати іншій Стороні документи в електронному вигляді з дотриманням вимог до форматів та обов’язкових реквізитів документів, визначених законодавством України щодо електронного документообігу</w:t>
      </w:r>
      <w:r w:rsidR="00BE78D7" w:rsidRPr="008F5A2C">
        <w:t>;</w:t>
      </w:r>
    </w:p>
    <w:p w:rsidR="006D0ACB" w:rsidRPr="008F5A2C" w:rsidRDefault="004A58F4" w:rsidP="00125C00">
      <w:pPr>
        <w:pStyle w:val="Bodytext20"/>
        <w:numPr>
          <w:ilvl w:val="0"/>
          <w:numId w:val="60"/>
        </w:numPr>
        <w:shd w:val="clear" w:color="auto" w:fill="auto"/>
        <w:tabs>
          <w:tab w:val="left" w:pos="212"/>
        </w:tabs>
        <w:ind w:firstLine="0"/>
      </w:pPr>
      <w:r w:rsidRPr="008F5A2C">
        <w:t>запроваджувати нові програмно-технічні та технологічні засоби, розроблені для поліпшення електронного документообігу між контрагентами.</w:t>
      </w:r>
    </w:p>
    <w:p w:rsidR="006D0ACB" w:rsidRPr="008F5A2C" w:rsidRDefault="004A58F4" w:rsidP="00A46E5E">
      <w:pPr>
        <w:pStyle w:val="Bodytext20"/>
        <w:numPr>
          <w:ilvl w:val="0"/>
          <w:numId w:val="33"/>
        </w:numPr>
        <w:shd w:val="clear" w:color="auto" w:fill="auto"/>
        <w:tabs>
          <w:tab w:val="left" w:pos="684"/>
        </w:tabs>
        <w:ind w:firstLine="0"/>
      </w:pPr>
      <w:r w:rsidRPr="008F5A2C">
        <w:t xml:space="preserve">У разі виникнення спірних питань, пов'язаних з автентичністю документів в електронному вигляді та часом їх відправлення, заінтересована Сторона направляє іншій Стороні письмове повідомлення з </w:t>
      </w:r>
      <w:r w:rsidR="008F6729" w:rsidRPr="008F5A2C">
        <w:t>обґрунтуванням</w:t>
      </w:r>
      <w:r w:rsidRPr="008F5A2C">
        <w:t xml:space="preserve"> причини своєї вимоги та вказівкою дати і номера електронного документа, що є предметом спору (далі - Вимога).</w:t>
      </w:r>
    </w:p>
    <w:p w:rsidR="006D0ACB" w:rsidRPr="008F5A2C" w:rsidRDefault="004A58F4">
      <w:pPr>
        <w:pStyle w:val="Bodytext20"/>
        <w:shd w:val="clear" w:color="auto" w:fill="auto"/>
        <w:spacing w:after="420"/>
        <w:ind w:firstLine="0"/>
      </w:pPr>
      <w:r w:rsidRPr="008F5A2C">
        <w:t>Вимога пред'являється протягом 5</w:t>
      </w:r>
      <w:r w:rsidR="009816BB" w:rsidRPr="008F5A2C">
        <w:t xml:space="preserve"> (п’яти)</w:t>
      </w:r>
      <w:r w:rsidRPr="008F5A2C">
        <w:t xml:space="preserve"> днів з моменту виявлення причини вимоги і розглядається іншою Стороною з письмовим наданням відповіді в 5-ти денний термін з моменту отримання Вимоги.</w:t>
      </w:r>
    </w:p>
    <w:p w:rsidR="006D0ACB" w:rsidRPr="008F5A2C" w:rsidRDefault="004A58F4" w:rsidP="00A46E5E">
      <w:pPr>
        <w:pStyle w:val="Heading30"/>
        <w:keepNext/>
        <w:keepLines/>
        <w:numPr>
          <w:ilvl w:val="0"/>
          <w:numId w:val="32"/>
        </w:numPr>
        <w:shd w:val="clear" w:color="auto" w:fill="auto"/>
        <w:tabs>
          <w:tab w:val="left" w:pos="0"/>
        </w:tabs>
        <w:ind w:firstLine="0"/>
        <w:jc w:val="center"/>
        <w:rPr>
          <w:sz w:val="22"/>
          <w:szCs w:val="22"/>
        </w:rPr>
      </w:pPr>
      <w:bookmarkStart w:id="67" w:name="bookmark26"/>
      <w:bookmarkStart w:id="68" w:name="_Toc85707246"/>
      <w:r w:rsidRPr="008F5A2C">
        <w:rPr>
          <w:sz w:val="22"/>
          <w:szCs w:val="22"/>
        </w:rPr>
        <w:t>ПОРЯДОК ВИРІШЕННЯ СПОРІВ</w:t>
      </w:r>
      <w:bookmarkEnd w:id="67"/>
      <w:bookmarkEnd w:id="68"/>
    </w:p>
    <w:p w:rsidR="006D0ACB" w:rsidRPr="008F5A2C" w:rsidRDefault="004A58F4" w:rsidP="00A46E5E">
      <w:pPr>
        <w:pStyle w:val="Bodytext20"/>
        <w:numPr>
          <w:ilvl w:val="0"/>
          <w:numId w:val="35"/>
        </w:numPr>
        <w:shd w:val="clear" w:color="auto" w:fill="auto"/>
        <w:tabs>
          <w:tab w:val="left" w:pos="608"/>
        </w:tabs>
        <w:ind w:firstLine="0"/>
      </w:pPr>
      <w:r w:rsidRPr="008F5A2C">
        <w:t>Судовий захист прав та законних інтересів Сторін та розгляд і вирішення спорів (що не були вирішені шляхом переговорів), які виникають або можуть виникнути між Сторонами з питань виконання, зміни, розірвання ними цього Генерального договору та інших угод, укладених на його виконання, відбувається у судовому порядку згідно вимог чинного законодавства України. Правом, що регулює відносини Сторін за цим Генеральним договором, є право України</w:t>
      </w:r>
      <w:r w:rsidR="00BE78D7" w:rsidRPr="008F5A2C">
        <w:t>.</w:t>
      </w:r>
    </w:p>
    <w:p w:rsidR="006D0ACB" w:rsidRPr="008F5A2C" w:rsidRDefault="004A58F4" w:rsidP="00A46E5E">
      <w:pPr>
        <w:pStyle w:val="Bodytext20"/>
        <w:numPr>
          <w:ilvl w:val="0"/>
          <w:numId w:val="35"/>
        </w:numPr>
        <w:shd w:val="clear" w:color="auto" w:fill="auto"/>
        <w:tabs>
          <w:tab w:val="left" w:pos="615"/>
        </w:tabs>
        <w:ind w:firstLine="0"/>
      </w:pPr>
      <w:r w:rsidRPr="008F5A2C">
        <w:t xml:space="preserve">Торговець та Клієнт не несуть відповідальності (повністю або частково) один перед одним, якщо невиконання або неналежне виконання зобов’язань стало наслідком настання та дії обставин, що не залежать від волі Сторін, в тому числі обставин непереборної сили (надалі за текстом - «форс-мажор»). Сторони дійшли згоди, що до обставин форс-мажору відносяться: стихійні лиха, екстремальні погодні умови, пожежі, війни, страйки, військові дії, громадське безладдя і таке інше, а також дії та рішення міжнародних організацій, компетентних органів України та/або інших держав, що стосуються предмету угоди, у тому числі, встановлення будь яких заборон/обмежень/санкцій по </w:t>
      </w:r>
      <w:r w:rsidRPr="008F5A2C">
        <w:lastRenderedPageBreak/>
        <w:t>відношенню до країн/осіб/товарів/послуг (надалі - міжнародні санкції), але не обмежуються ними, а також зміни законодавства та інших нормативно правових актів, що зробили неможливим або збитковим виконання ними своїх зобов’язань за цим Договором, незаконне втручання в роботу банківської комп’ютерної мережі (кібератака) тощо. Після закінчення форс-мажорних обставин Сторони докладають усіх можливих зусиль для усунення або зменшення наслідків таких обставин.</w:t>
      </w:r>
    </w:p>
    <w:p w:rsidR="00125C00" w:rsidRPr="008F5A2C" w:rsidRDefault="004A58F4" w:rsidP="00125C00">
      <w:pPr>
        <w:pStyle w:val="Bodytext20"/>
        <w:numPr>
          <w:ilvl w:val="0"/>
          <w:numId w:val="35"/>
        </w:numPr>
        <w:shd w:val="clear" w:color="auto" w:fill="auto"/>
        <w:tabs>
          <w:tab w:val="left" w:pos="601"/>
        </w:tabs>
        <w:ind w:firstLine="0"/>
      </w:pPr>
      <w:r w:rsidRPr="008F5A2C">
        <w:t>Період звільнення від відповідальності починається з моменту оголошення не виконуючою Стороною форс-мажору, що підтверджується відповідною довідкою Торгівельно-промислової палати України або іншими доказами передбаченими чинним законодавством, і діє до його закінчення або до моменту коли він закінчився б, якщо б не виконуюча Сторона вжила б заходів, які вона і справді могла вжити для виходу з форс-мажору. Форс-мажор автоматично продовжує строк виконання зобов’язань на період його дії та ліквідації наслідків, якщо Сторони не домовляться про інше. Про настання форс мажорних обставин Сторони мають інформувати одна одну невідкладно.</w:t>
      </w:r>
    </w:p>
    <w:p w:rsidR="006D0ACB" w:rsidRDefault="004A58F4" w:rsidP="00125C00">
      <w:pPr>
        <w:pStyle w:val="Bodytext20"/>
        <w:numPr>
          <w:ilvl w:val="0"/>
          <w:numId w:val="35"/>
        </w:numPr>
        <w:shd w:val="clear" w:color="auto" w:fill="auto"/>
        <w:tabs>
          <w:tab w:val="left" w:pos="601"/>
        </w:tabs>
        <w:ind w:firstLine="0"/>
      </w:pPr>
      <w:r w:rsidRPr="008F5A2C">
        <w:t>Якщо форс-мажор триватиме більше ніж 6 місяців, то кожна із Сторін має право відмовитися від подальшого виконання зобов’язань за угодою, і в такому разі жодна із Сторін не ма</w:t>
      </w:r>
      <w:r w:rsidR="009816BB" w:rsidRPr="008F5A2C">
        <w:t>є</w:t>
      </w:r>
      <w:r w:rsidRPr="008F5A2C">
        <w:t xml:space="preserve"> права на відшкодування другою Стороною можливих збитків.</w:t>
      </w:r>
    </w:p>
    <w:p w:rsidR="004C1478" w:rsidRPr="008F5A2C" w:rsidRDefault="004C1478" w:rsidP="00C15AEC">
      <w:pPr>
        <w:pStyle w:val="Bodytext20"/>
        <w:shd w:val="clear" w:color="auto" w:fill="auto"/>
        <w:tabs>
          <w:tab w:val="left" w:pos="601"/>
        </w:tabs>
        <w:ind w:firstLine="0"/>
      </w:pPr>
    </w:p>
    <w:p w:rsidR="006D0ACB" w:rsidRPr="008F5A2C" w:rsidRDefault="004A58F4" w:rsidP="00A46E5E">
      <w:pPr>
        <w:pStyle w:val="Heading30"/>
        <w:keepNext/>
        <w:keepLines/>
        <w:numPr>
          <w:ilvl w:val="0"/>
          <w:numId w:val="32"/>
        </w:numPr>
        <w:shd w:val="clear" w:color="auto" w:fill="auto"/>
        <w:tabs>
          <w:tab w:val="left" w:pos="0"/>
        </w:tabs>
        <w:ind w:firstLine="0"/>
        <w:jc w:val="center"/>
        <w:rPr>
          <w:sz w:val="22"/>
          <w:szCs w:val="22"/>
        </w:rPr>
      </w:pPr>
      <w:bookmarkStart w:id="69" w:name="bookmark27"/>
      <w:bookmarkStart w:id="70" w:name="_Toc85707247"/>
      <w:r w:rsidRPr="008F5A2C">
        <w:rPr>
          <w:sz w:val="22"/>
          <w:szCs w:val="22"/>
        </w:rPr>
        <w:t>ПОРЯДОК НАРАХУВАННЯ І СПЛАТИ ВИНАГОРОДИ</w:t>
      </w:r>
      <w:bookmarkEnd w:id="69"/>
      <w:bookmarkEnd w:id="70"/>
    </w:p>
    <w:p w:rsidR="006D0ACB" w:rsidRPr="008F5A2C" w:rsidRDefault="004A58F4" w:rsidP="00A46E5E">
      <w:pPr>
        <w:pStyle w:val="Bodytext20"/>
        <w:numPr>
          <w:ilvl w:val="0"/>
          <w:numId w:val="37"/>
        </w:numPr>
        <w:shd w:val="clear" w:color="auto" w:fill="auto"/>
        <w:tabs>
          <w:tab w:val="left" w:pos="601"/>
        </w:tabs>
        <w:spacing w:after="420"/>
        <w:ind w:firstLine="0"/>
      </w:pPr>
      <w:r w:rsidRPr="008F5A2C">
        <w:t xml:space="preserve">За надання Торговцем </w:t>
      </w:r>
      <w:r w:rsidR="00AA7CDE" w:rsidRPr="008F5A2C">
        <w:t>і</w:t>
      </w:r>
      <w:r w:rsidRPr="008F5A2C">
        <w:t xml:space="preserve">нвестиційних послуг Клієнт зобов’язаний сплатити комісійну винагороду/комісію у сумі та у порядку, визначеними цим Генеральним договором. Клієнт має можливість ознайомитись на сайті Торговця за </w:t>
      </w:r>
      <w:proofErr w:type="spellStart"/>
      <w:r w:rsidRPr="008F5A2C">
        <w:t>адресою</w:t>
      </w:r>
      <w:proofErr w:type="spellEnd"/>
      <w:r w:rsidRPr="008F5A2C">
        <w:t xml:space="preserve"> </w:t>
      </w:r>
      <w:r w:rsidR="00BE78D7" w:rsidRPr="008F5A2C">
        <w:rPr>
          <w:lang w:val="en-US"/>
        </w:rPr>
        <w:t>www</w:t>
      </w:r>
      <w:r w:rsidR="00BE78D7" w:rsidRPr="008F5A2C">
        <w:rPr>
          <w:lang w:val="ru-RU"/>
        </w:rPr>
        <w:t>.</w:t>
      </w:r>
      <w:r w:rsidR="00BE78D7" w:rsidRPr="008F5A2C">
        <w:t>industrialbank.ua</w:t>
      </w:r>
      <w:r w:rsidRPr="008F5A2C">
        <w:t xml:space="preserve"> з інформацією про вид </w:t>
      </w:r>
      <w:r w:rsidR="008F6729" w:rsidRPr="008F5A2C">
        <w:t>інвестиційних</w:t>
      </w:r>
      <w:r w:rsidRPr="008F5A2C">
        <w:t xml:space="preserve"> послуг, розмір, порядок нарахування та сплати винагород.</w:t>
      </w:r>
    </w:p>
    <w:p w:rsidR="006D0ACB" w:rsidRPr="008F5A2C" w:rsidRDefault="004A58F4" w:rsidP="00A46E5E">
      <w:pPr>
        <w:pStyle w:val="Heading30"/>
        <w:keepNext/>
        <w:keepLines/>
        <w:numPr>
          <w:ilvl w:val="0"/>
          <w:numId w:val="32"/>
        </w:numPr>
        <w:shd w:val="clear" w:color="auto" w:fill="auto"/>
        <w:tabs>
          <w:tab w:val="left" w:pos="0"/>
        </w:tabs>
        <w:ind w:firstLine="0"/>
        <w:jc w:val="center"/>
        <w:rPr>
          <w:sz w:val="22"/>
          <w:szCs w:val="22"/>
        </w:rPr>
      </w:pPr>
      <w:bookmarkStart w:id="71" w:name="bookmark28"/>
      <w:bookmarkStart w:id="72" w:name="_Toc85707248"/>
      <w:r w:rsidRPr="008F5A2C">
        <w:rPr>
          <w:sz w:val="22"/>
          <w:szCs w:val="22"/>
        </w:rPr>
        <w:t>ПОРЯДОК ЗМІН УМОВ ГЕНЕРАЛЬНОГО ДОГОВОРУ</w:t>
      </w:r>
      <w:bookmarkEnd w:id="71"/>
      <w:bookmarkEnd w:id="72"/>
    </w:p>
    <w:p w:rsidR="006D0ACB" w:rsidRPr="008F5A2C" w:rsidRDefault="004A58F4" w:rsidP="00A46E5E">
      <w:pPr>
        <w:pStyle w:val="Bodytext20"/>
        <w:numPr>
          <w:ilvl w:val="0"/>
          <w:numId w:val="38"/>
        </w:numPr>
        <w:shd w:val="clear" w:color="auto" w:fill="auto"/>
        <w:tabs>
          <w:tab w:val="left" w:pos="608"/>
        </w:tabs>
        <w:ind w:firstLine="0"/>
      </w:pPr>
      <w:r w:rsidRPr="008F5A2C">
        <w:t xml:space="preserve">Не пізніше ніж за 3 (три) робочих дні до запропонованої дати внесення змін Торговець вносить пропозицію на зміну Генерального договору із зазначенням дати такої зміни шляхом розміщення відповідного повідомлення на офіційному сайті Торговця в мережі Інтернет за адресою </w:t>
      </w:r>
      <w:r w:rsidR="00BE78D7" w:rsidRPr="008F5A2C">
        <w:rPr>
          <w:rStyle w:val="Bodytext21"/>
        </w:rPr>
        <w:t>www.industrialbank.ua</w:t>
      </w:r>
      <w:r w:rsidRPr="008F5A2C">
        <w:t>.</w:t>
      </w:r>
    </w:p>
    <w:p w:rsidR="006D0ACB" w:rsidRPr="008F5A2C" w:rsidRDefault="004A58F4">
      <w:pPr>
        <w:pStyle w:val="Bodytext20"/>
        <w:shd w:val="clear" w:color="auto" w:fill="auto"/>
        <w:ind w:firstLine="760"/>
      </w:pPr>
      <w:r w:rsidRPr="008F5A2C">
        <w:t xml:space="preserve">Клієнт приймає на себе обов’язок самостійно відстежувати наявність/відсутність пропозицій Торговця на зміну умов Генерального договору, що вказані в цьому пункті Генерального договору, на офіційному сайті Торговця в мережі Інтернет. Сторони погодили, що незгода Клієнта з пропозицією Торговця на зміну умов Генерального договору є розбіжністю, яка на підставі частини 2 статті 649 Цивільного кодексу України підлягає вирішенню у судовому порядку. </w:t>
      </w:r>
      <w:r w:rsidR="000364C5" w:rsidRPr="008F5A2C">
        <w:t>У</w:t>
      </w:r>
      <w:r w:rsidRPr="008F5A2C">
        <w:t xml:space="preserve"> разі, якщо Клієнт протягом 3 (трьох) робочих днів не звернувся за судовим вирішенням розбіжностей між Торговцем та Клієнтом стосовно зміни умов Генерального договору, вважається, що пропозиція Банку відносно зміни умов Генерального договору прийнята Клієнтом відповідно до частини 3 статті 205 Цивільного</w:t>
      </w:r>
      <w:r w:rsidR="000364C5" w:rsidRPr="008F5A2C">
        <w:t xml:space="preserve"> </w:t>
      </w:r>
      <w:r w:rsidRPr="008F5A2C">
        <w:t xml:space="preserve">кодексу України. Вказаний в цьому застереженні порядок змін умов цього Генерального договору </w:t>
      </w:r>
      <w:r w:rsidRPr="008F5A2C">
        <w:lastRenderedPageBreak/>
        <w:t>застосовується у випадках, якщо інший порядок не встановлений будь-якими іншими умовами цього Генерального договору.</w:t>
      </w:r>
    </w:p>
    <w:p w:rsidR="006D0ACB" w:rsidRPr="008F5A2C" w:rsidRDefault="004A58F4" w:rsidP="00A46E5E">
      <w:pPr>
        <w:pStyle w:val="Bodytext20"/>
        <w:numPr>
          <w:ilvl w:val="0"/>
          <w:numId w:val="38"/>
        </w:numPr>
        <w:shd w:val="clear" w:color="auto" w:fill="auto"/>
        <w:tabs>
          <w:tab w:val="left" w:pos="610"/>
        </w:tabs>
        <w:spacing w:after="543" w:line="408" w:lineRule="exact"/>
        <w:ind w:firstLine="0"/>
      </w:pPr>
      <w:r w:rsidRPr="008F5A2C">
        <w:t>У випадку прийняття рішення про анулювання Торговцю Ліцензії на право здійснення професійної діяльності на ринках капіталу - діяльність з торгівлі фінансовими інструментами Клієнт та Торговець здійснюють всі необхідні дії щодо виконання, розірвання або внесення</w:t>
      </w:r>
      <w:r w:rsidR="000364C5" w:rsidRPr="008F5A2C">
        <w:t xml:space="preserve"> змін</w:t>
      </w:r>
      <w:r w:rsidRPr="008F5A2C">
        <w:t xml:space="preserve"> до Генерального договору до дати набрання чинності рішенням про анулювання Торговцю зазначеної ліцензії або укладається відповідний договір з іншим Торговцем, про що у випадку необхідності укладається відповідна додаткова угода до Генерального договору.</w:t>
      </w:r>
    </w:p>
    <w:p w:rsidR="006D0ACB" w:rsidRPr="008F5A2C" w:rsidRDefault="004A58F4">
      <w:pPr>
        <w:pStyle w:val="Heading30"/>
        <w:keepNext/>
        <w:keepLines/>
        <w:shd w:val="clear" w:color="auto" w:fill="auto"/>
        <w:spacing w:after="433" w:line="254" w:lineRule="exact"/>
        <w:ind w:right="20" w:firstLine="0"/>
        <w:jc w:val="center"/>
        <w:rPr>
          <w:sz w:val="22"/>
          <w:szCs w:val="22"/>
        </w:rPr>
      </w:pPr>
      <w:bookmarkStart w:id="73" w:name="bookmark29"/>
      <w:bookmarkStart w:id="74" w:name="_Toc85707249"/>
      <w:r w:rsidRPr="008F5A2C">
        <w:rPr>
          <w:sz w:val="22"/>
          <w:szCs w:val="22"/>
        </w:rPr>
        <w:t>АДРЕСА ТА РЕКВІЗИТИ ТОРГОВЦЯ</w:t>
      </w:r>
      <w:bookmarkEnd w:id="73"/>
      <w:bookmarkEnd w:id="74"/>
    </w:p>
    <w:p w:rsidR="006D0ACB" w:rsidRPr="008F5A2C" w:rsidRDefault="004A58F4">
      <w:pPr>
        <w:pStyle w:val="Heading30"/>
        <w:keepNext/>
        <w:keepLines/>
        <w:shd w:val="clear" w:color="auto" w:fill="auto"/>
        <w:spacing w:line="413" w:lineRule="exact"/>
        <w:ind w:firstLine="0"/>
        <w:jc w:val="both"/>
        <w:rPr>
          <w:sz w:val="22"/>
          <w:szCs w:val="22"/>
        </w:rPr>
      </w:pPr>
      <w:bookmarkStart w:id="75" w:name="bookmark30"/>
      <w:bookmarkStart w:id="76" w:name="_Toc85707250"/>
      <w:r w:rsidRPr="008F5A2C">
        <w:rPr>
          <w:sz w:val="22"/>
          <w:szCs w:val="22"/>
        </w:rPr>
        <w:t xml:space="preserve">ТОРГОВЕЦЬ: </w:t>
      </w:r>
      <w:bookmarkStart w:id="77" w:name="_Hlk79746702"/>
      <w:bookmarkEnd w:id="75"/>
      <w:r w:rsidR="00BF4012" w:rsidRPr="008F5A2C">
        <w:rPr>
          <w:sz w:val="22"/>
          <w:szCs w:val="22"/>
        </w:rPr>
        <w:t>ПУБЛІЧНЕ АКЦІОНЕРНЕ ТОВАРИСТВО АКЦІОНЕРНИЙ КОМЕРЦІЙНИЙ БАНК "ІНДУСТРІАЛБАНК"</w:t>
      </w:r>
      <w:bookmarkEnd w:id="76"/>
      <w:bookmarkEnd w:id="77"/>
    </w:p>
    <w:p w:rsidR="00BF4012" w:rsidRPr="008F5A2C" w:rsidRDefault="004A58F4" w:rsidP="00BF4012">
      <w:pPr>
        <w:pStyle w:val="Bodytext20"/>
        <w:shd w:val="clear" w:color="auto" w:fill="auto"/>
        <w:tabs>
          <w:tab w:val="left" w:pos="8505"/>
        </w:tabs>
        <w:spacing w:line="413" w:lineRule="exact"/>
        <w:ind w:right="-11" w:firstLine="0"/>
        <w:jc w:val="left"/>
      </w:pPr>
      <w:r w:rsidRPr="008F5A2C">
        <w:t xml:space="preserve">Юридична адреса: </w:t>
      </w:r>
      <w:r w:rsidR="00BF4012" w:rsidRPr="008F5A2C">
        <w:t xml:space="preserve">Україна, 01133, Україна, м. Київ, вул. Генерала </w:t>
      </w:r>
      <w:proofErr w:type="spellStart"/>
      <w:r w:rsidR="00BF4012" w:rsidRPr="008F5A2C">
        <w:t>Алмазова</w:t>
      </w:r>
      <w:proofErr w:type="spellEnd"/>
      <w:r w:rsidR="00BF4012" w:rsidRPr="008F5A2C">
        <w:t>, б.</w:t>
      </w:r>
      <w:r w:rsidR="00BF4012" w:rsidRPr="008F5A2C">
        <w:rPr>
          <w:lang w:val="ru-RU"/>
        </w:rPr>
        <w:t xml:space="preserve"> </w:t>
      </w:r>
      <w:r w:rsidR="00BF4012" w:rsidRPr="008F5A2C">
        <w:t>18/7</w:t>
      </w:r>
      <w:r w:rsidRPr="008F5A2C">
        <w:t xml:space="preserve"> </w:t>
      </w:r>
    </w:p>
    <w:p w:rsidR="00115011" w:rsidRPr="008F5A2C" w:rsidRDefault="004A58F4" w:rsidP="00BF4012">
      <w:pPr>
        <w:pStyle w:val="Bodytext20"/>
        <w:shd w:val="clear" w:color="auto" w:fill="auto"/>
        <w:tabs>
          <w:tab w:val="left" w:pos="7790"/>
          <w:tab w:val="left" w:pos="7881"/>
        </w:tabs>
        <w:spacing w:line="413" w:lineRule="exact"/>
        <w:ind w:right="1980" w:firstLine="0"/>
        <w:jc w:val="left"/>
      </w:pPr>
      <w:r w:rsidRPr="008F5A2C">
        <w:t xml:space="preserve">Код ЄДРПОУ </w:t>
      </w:r>
      <w:r w:rsidR="00BF4012" w:rsidRPr="008F5A2C">
        <w:t>13857564</w:t>
      </w:r>
    </w:p>
    <w:p w:rsidR="007066E4" w:rsidRPr="008F5A2C" w:rsidRDefault="007066E4" w:rsidP="00BF4012">
      <w:pPr>
        <w:pStyle w:val="Bodytext20"/>
        <w:shd w:val="clear" w:color="auto" w:fill="auto"/>
        <w:tabs>
          <w:tab w:val="left" w:pos="7790"/>
          <w:tab w:val="left" w:pos="7881"/>
        </w:tabs>
        <w:spacing w:line="413" w:lineRule="exact"/>
        <w:ind w:right="1980" w:firstLine="0"/>
        <w:jc w:val="left"/>
      </w:pPr>
      <w:r w:rsidRPr="008F5A2C">
        <w:t>Ліцензії НКЦПФР:</w:t>
      </w:r>
    </w:p>
    <w:p w:rsidR="00484D15" w:rsidRPr="008F5A2C" w:rsidRDefault="00484D15" w:rsidP="00A46E5E">
      <w:pPr>
        <w:pStyle w:val="a4"/>
        <w:widowControl/>
        <w:numPr>
          <w:ilvl w:val="0"/>
          <w:numId w:val="45"/>
        </w:numPr>
        <w:spacing w:before="100" w:beforeAutospacing="1" w:after="100" w:afterAutospacing="1" w:line="360" w:lineRule="auto"/>
        <w:jc w:val="both"/>
        <w:rPr>
          <w:sz w:val="22"/>
          <w:szCs w:val="22"/>
          <w:lang w:bidi="ar-SA"/>
        </w:rPr>
      </w:pPr>
      <w:r w:rsidRPr="008F5A2C">
        <w:rPr>
          <w:sz w:val="22"/>
          <w:szCs w:val="22"/>
          <w:lang w:bidi="ar-SA"/>
        </w:rPr>
        <w:t>Ліцензія АЕ185078, 17.10.2012. Професійна діяльність на ринках капіталу з торгівлі фінансовими інструментами, що передбачає брокерську діяльність.</w:t>
      </w:r>
    </w:p>
    <w:p w:rsidR="00484D15" w:rsidRPr="008F5A2C" w:rsidRDefault="00484D15" w:rsidP="00A46E5E">
      <w:pPr>
        <w:pStyle w:val="a4"/>
        <w:widowControl/>
        <w:numPr>
          <w:ilvl w:val="0"/>
          <w:numId w:val="45"/>
        </w:numPr>
        <w:spacing w:before="100" w:beforeAutospacing="1" w:after="100" w:afterAutospacing="1" w:line="360" w:lineRule="auto"/>
        <w:jc w:val="both"/>
        <w:rPr>
          <w:sz w:val="22"/>
          <w:szCs w:val="22"/>
          <w:lang w:bidi="ar-SA"/>
        </w:rPr>
      </w:pPr>
      <w:r w:rsidRPr="008F5A2C">
        <w:rPr>
          <w:sz w:val="22"/>
          <w:szCs w:val="22"/>
          <w:lang w:bidi="ar-SA"/>
        </w:rPr>
        <w:t>Ліцензія АЕ185079, 17.10.2012. Професійна діяльність на ринках капіталу з торгівлі фінансовими інструментами, що передбачає дилерську діяльність.</w:t>
      </w:r>
    </w:p>
    <w:p w:rsidR="00A1527C" w:rsidRPr="008F5A2C" w:rsidRDefault="00A1527C" w:rsidP="00A46E5E">
      <w:pPr>
        <w:pStyle w:val="a4"/>
        <w:widowControl/>
        <w:numPr>
          <w:ilvl w:val="0"/>
          <w:numId w:val="45"/>
        </w:numPr>
        <w:spacing w:before="100" w:beforeAutospacing="1" w:after="100" w:afterAutospacing="1" w:line="360" w:lineRule="auto"/>
        <w:jc w:val="both"/>
        <w:rPr>
          <w:sz w:val="22"/>
          <w:szCs w:val="22"/>
          <w:lang w:bidi="ar-SA"/>
        </w:rPr>
      </w:pPr>
      <w:r w:rsidRPr="008F5A2C">
        <w:rPr>
          <w:sz w:val="22"/>
          <w:szCs w:val="22"/>
          <w:lang w:bidi="ar-SA"/>
        </w:rPr>
        <w:t xml:space="preserve">Рішення 420, 01.07.2021. </w:t>
      </w:r>
      <w:proofErr w:type="spellStart"/>
      <w:r w:rsidRPr="008F5A2C">
        <w:rPr>
          <w:sz w:val="22"/>
          <w:szCs w:val="22"/>
          <w:lang w:bidi="ar-SA"/>
        </w:rPr>
        <w:t>Субброкерська</w:t>
      </w:r>
      <w:proofErr w:type="spellEnd"/>
      <w:r w:rsidRPr="008F5A2C">
        <w:rPr>
          <w:sz w:val="22"/>
          <w:szCs w:val="22"/>
          <w:lang w:bidi="ar-SA"/>
        </w:rPr>
        <w:t xml:space="preserve"> діяльність. </w:t>
      </w:r>
    </w:p>
    <w:p w:rsidR="00484D15" w:rsidRPr="008F5A2C" w:rsidRDefault="00484D15" w:rsidP="00A46E5E">
      <w:pPr>
        <w:pStyle w:val="a4"/>
        <w:widowControl/>
        <w:numPr>
          <w:ilvl w:val="0"/>
          <w:numId w:val="45"/>
        </w:numPr>
        <w:spacing w:before="100" w:beforeAutospacing="1" w:after="100" w:afterAutospacing="1" w:line="360" w:lineRule="auto"/>
        <w:jc w:val="both"/>
        <w:rPr>
          <w:sz w:val="22"/>
          <w:szCs w:val="22"/>
          <w:lang w:bidi="ar-SA"/>
        </w:rPr>
      </w:pPr>
      <w:r w:rsidRPr="008F5A2C">
        <w:rPr>
          <w:sz w:val="22"/>
          <w:szCs w:val="22"/>
          <w:lang w:bidi="ar-SA"/>
        </w:rPr>
        <w:t>Рішення 410, 30.07.2019. Професійна діяльність на ринках капіталу з торгівлі фінансовими інструментами, що передбачає діяльність з розміщення без надання гарантії.</w:t>
      </w:r>
    </w:p>
    <w:p w:rsidR="007066E4" w:rsidRPr="008F5A2C" w:rsidRDefault="007066E4" w:rsidP="00BF4012">
      <w:pPr>
        <w:pStyle w:val="Bodytext20"/>
        <w:shd w:val="clear" w:color="auto" w:fill="auto"/>
        <w:tabs>
          <w:tab w:val="left" w:pos="7790"/>
          <w:tab w:val="left" w:pos="7881"/>
        </w:tabs>
        <w:spacing w:line="413" w:lineRule="exact"/>
        <w:ind w:right="1980" w:firstLine="0"/>
        <w:jc w:val="left"/>
      </w:pPr>
    </w:p>
    <w:p w:rsidR="00115011" w:rsidRPr="008F5A2C" w:rsidRDefault="00115011" w:rsidP="00115011">
      <w:pPr>
        <w:pStyle w:val="Picturecaption"/>
        <w:shd w:val="clear" w:color="auto" w:fill="auto"/>
      </w:pPr>
      <w:r w:rsidRPr="008F5A2C">
        <w:t>Від Торговця</w:t>
      </w:r>
    </w:p>
    <w:p w:rsidR="00115011" w:rsidRPr="008F5A2C" w:rsidRDefault="001A2263" w:rsidP="00115011">
      <w:pPr>
        <w:spacing w:line="360" w:lineRule="exact"/>
        <w:rPr>
          <w:b/>
          <w:bCs/>
        </w:rPr>
      </w:pPr>
      <w:r>
        <w:rPr>
          <w:b/>
          <w:bCs/>
          <w:noProof/>
        </w:rPr>
        <w:pict>
          <v:shapetype id="_x0000_t202" coordsize="21600,21600" o:spt="202" path="m,l,21600r21600,l21600,xe">
            <v:stroke joinstyle="miter"/>
            <v:path gradientshapeok="t" o:connecttype="rect"/>
          </v:shapetype>
          <v:shape id="Text Box 4" o:spid="_x0000_s1026" type="#_x0000_t202" style="position:absolute;margin-left:11.15pt;margin-top:0;width:103.45pt;height:12.7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" filled="f" stroked="f">
            <v:textbox style="mso-fit-shape-to-text:t" inset="0,0,0,0">
              <w:txbxContent>
                <w:p w:rsidR="002718EB" w:rsidRDefault="002718EB">
                  <w:pPr>
                    <w:pStyle w:val="Picturecaption"/>
                    <w:shd w:val="clear" w:color="auto" w:fill="auto"/>
                  </w:pPr>
                </w:p>
              </w:txbxContent>
            </v:textbox>
            <w10:wrap anchorx="margin"/>
          </v:shape>
        </w:pict>
      </w:r>
      <w:r w:rsidR="00115011" w:rsidRPr="008F5A2C">
        <w:rPr>
          <w:b/>
          <w:bCs/>
        </w:rPr>
        <w:t xml:space="preserve">Голова Правління </w:t>
      </w:r>
    </w:p>
    <w:p w:rsidR="00CF2F60" w:rsidRPr="008F5A2C" w:rsidRDefault="00115011" w:rsidP="00F96E4C">
      <w:pPr>
        <w:spacing w:line="360" w:lineRule="exact"/>
        <w:rPr>
          <w:b/>
          <w:bCs/>
        </w:rPr>
      </w:pPr>
      <w:r w:rsidRPr="008F5A2C">
        <w:rPr>
          <w:b/>
          <w:bCs/>
        </w:rPr>
        <w:t xml:space="preserve">АКБ «ІНДУСТРІАЛБАНК»            ____________________     М. В. </w:t>
      </w:r>
      <w:proofErr w:type="spellStart"/>
      <w:r w:rsidRPr="008F5A2C">
        <w:rPr>
          <w:b/>
          <w:bCs/>
        </w:rPr>
        <w:t>Довбенко</w:t>
      </w:r>
      <w:proofErr w:type="spellEnd"/>
    </w:p>
    <w:p w:rsidR="008F6729" w:rsidRPr="008F5A2C" w:rsidRDefault="008F6729">
      <w:pPr>
        <w:rPr>
          <w:b/>
          <w:bCs/>
        </w:rPr>
      </w:pPr>
      <w:r w:rsidRPr="008F5A2C">
        <w:rPr>
          <w:b/>
          <w:bCs/>
        </w:rPr>
        <w:br w:type="page"/>
      </w:r>
    </w:p>
    <w:tbl>
      <w:tblPr>
        <w:tblW w:w="9690" w:type="dxa"/>
        <w:tblInd w:w="-431" w:type="dxa"/>
        <w:tblLayout w:type="fixed"/>
        <w:tblLook w:val="04A0" w:firstRow="1" w:lastRow="0" w:firstColumn="1" w:lastColumn="0" w:noHBand="0" w:noVBand="1"/>
      </w:tblPr>
      <w:tblGrid>
        <w:gridCol w:w="1567"/>
        <w:gridCol w:w="8"/>
        <w:gridCol w:w="1418"/>
        <w:gridCol w:w="1687"/>
        <w:gridCol w:w="2269"/>
        <w:gridCol w:w="1458"/>
        <w:gridCol w:w="1283"/>
      </w:tblGrid>
      <w:tr w:rsidR="00CF2F60" w:rsidRPr="008F5A2C" w:rsidTr="008F6729">
        <w:trPr>
          <w:trHeight w:val="99"/>
        </w:trPr>
        <w:tc>
          <w:tcPr>
            <w:tcW w:w="9690" w:type="dxa"/>
            <w:gridSpan w:val="7"/>
            <w:tcBorders>
              <w:top w:val="single" w:sz="4" w:space="0" w:color="auto"/>
              <w:left w:val="single" w:sz="4" w:space="0" w:color="auto"/>
              <w:bottom w:val="single" w:sz="4" w:space="0" w:color="auto"/>
              <w:right w:val="single" w:sz="4" w:space="0" w:color="auto"/>
            </w:tcBorders>
            <w:vAlign w:val="center"/>
            <w:hideMark/>
          </w:tcPr>
          <w:p w:rsidR="00CF2F60" w:rsidRPr="008F5A2C" w:rsidRDefault="00CF2F60">
            <w:pPr>
              <w:tabs>
                <w:tab w:val="left" w:pos="0"/>
              </w:tabs>
              <w:spacing w:after="160" w:line="256" w:lineRule="auto"/>
              <w:jc w:val="center"/>
              <w:rPr>
                <w:b/>
                <w:color w:val="auto"/>
              </w:rPr>
            </w:pPr>
            <w:r w:rsidRPr="008F5A2C">
              <w:rPr>
                <w:b/>
              </w:rPr>
              <w:lastRenderedPageBreak/>
              <w:t xml:space="preserve">      </w:t>
            </w:r>
            <w:r w:rsidRPr="008F5A2C">
              <w:rPr>
                <w:b/>
              </w:rPr>
              <w:br w:type="page"/>
              <w:t>АРКУШ ПОГОДЖЕННЯ</w:t>
            </w:r>
          </w:p>
        </w:tc>
      </w:tr>
      <w:tr w:rsidR="00CF2F60" w:rsidRPr="008F5A2C" w:rsidTr="008F6729">
        <w:trPr>
          <w:trHeight w:val="96"/>
        </w:trPr>
        <w:tc>
          <w:tcPr>
            <w:tcW w:w="2993" w:type="dxa"/>
            <w:gridSpan w:val="3"/>
            <w:tcBorders>
              <w:top w:val="single" w:sz="4" w:space="0" w:color="auto"/>
              <w:left w:val="single" w:sz="4" w:space="0" w:color="auto"/>
              <w:bottom w:val="single" w:sz="4" w:space="0" w:color="auto"/>
              <w:right w:val="single" w:sz="4" w:space="0" w:color="auto"/>
            </w:tcBorders>
            <w:vAlign w:val="center"/>
            <w:hideMark/>
          </w:tcPr>
          <w:p w:rsidR="00CF2F60" w:rsidRPr="008F5A2C" w:rsidRDefault="00CF2F60">
            <w:pPr>
              <w:tabs>
                <w:tab w:val="left" w:pos="0"/>
              </w:tabs>
              <w:spacing w:after="160" w:line="256" w:lineRule="auto"/>
              <w:rPr>
                <w:b/>
                <w:bCs/>
              </w:rPr>
            </w:pPr>
            <w:r w:rsidRPr="008F5A2C">
              <w:br w:type="page"/>
            </w:r>
            <w:r w:rsidRPr="008F5A2C">
              <w:rPr>
                <w:b/>
                <w:bCs/>
              </w:rPr>
              <w:t>Назва ВНД:</w:t>
            </w:r>
          </w:p>
        </w:tc>
        <w:tc>
          <w:tcPr>
            <w:tcW w:w="6697" w:type="dxa"/>
            <w:gridSpan w:val="4"/>
            <w:tcBorders>
              <w:top w:val="single" w:sz="4" w:space="0" w:color="auto"/>
              <w:left w:val="single" w:sz="4" w:space="0" w:color="auto"/>
              <w:bottom w:val="single" w:sz="4" w:space="0" w:color="auto"/>
              <w:right w:val="single" w:sz="4" w:space="0" w:color="auto"/>
            </w:tcBorders>
            <w:hideMark/>
          </w:tcPr>
          <w:p w:rsidR="00CF2F60" w:rsidRPr="008F5A2C" w:rsidRDefault="00CF2F60">
            <w:pPr>
              <w:shd w:val="clear" w:color="auto" w:fill="FFFFFF"/>
              <w:tabs>
                <w:tab w:val="left" w:pos="0"/>
                <w:tab w:val="left" w:pos="9923"/>
              </w:tabs>
              <w:spacing w:after="160" w:line="256" w:lineRule="auto"/>
              <w:rPr>
                <w:b/>
              </w:rPr>
            </w:pPr>
            <w:r w:rsidRPr="008F5A2C">
              <w:rPr>
                <w:b/>
              </w:rPr>
              <w:t>ПУБЛІЧНА ПРОПОЗИЦІЯ АКБ «ІНДУСТРІАЛБАНК» НА УКЛАДАННЯ ПУБЛІЧНОГО ГЕНЕРАЛЬНОГО ДОГОВОРУ ПРО НАДАННЯ ІНВЕСТИЦІЙНИХ ПОСЛУГ</w:t>
            </w:r>
          </w:p>
          <w:p w:rsidR="00CF2F60" w:rsidRPr="008F5A2C" w:rsidRDefault="00CF2F60">
            <w:pPr>
              <w:shd w:val="clear" w:color="auto" w:fill="FFFFFF"/>
              <w:tabs>
                <w:tab w:val="left" w:pos="0"/>
                <w:tab w:val="left" w:pos="9923"/>
              </w:tabs>
              <w:spacing w:after="160" w:line="256" w:lineRule="auto"/>
              <w:rPr>
                <w:b/>
              </w:rPr>
            </w:pPr>
            <w:r w:rsidRPr="008F5A2C">
              <w:rPr>
                <w:b/>
              </w:rPr>
              <w:t>ГЕНЕРАЛЬНИЙ ДОГОВІР ПРО НАДАННЯ ІНВЕСТИЦІЙНИХ ПОСЛУГ</w:t>
            </w:r>
            <w:r w:rsidR="001D4951" w:rsidRPr="008F5A2C">
              <w:rPr>
                <w:b/>
              </w:rPr>
              <w:t xml:space="preserve"> </w:t>
            </w:r>
            <w:r w:rsidR="001D4951" w:rsidRPr="008F5A2C">
              <w:rPr>
                <w:bCs/>
              </w:rPr>
              <w:t>(нова редакція)</w:t>
            </w:r>
          </w:p>
        </w:tc>
      </w:tr>
      <w:tr w:rsidR="00CF2F60" w:rsidRPr="008F5A2C" w:rsidTr="008F6729">
        <w:trPr>
          <w:trHeight w:val="88"/>
        </w:trPr>
        <w:tc>
          <w:tcPr>
            <w:tcW w:w="2993" w:type="dxa"/>
            <w:gridSpan w:val="3"/>
            <w:tcBorders>
              <w:top w:val="single" w:sz="4" w:space="0" w:color="auto"/>
              <w:left w:val="single" w:sz="4" w:space="0" w:color="auto"/>
              <w:bottom w:val="single" w:sz="4" w:space="0" w:color="auto"/>
              <w:right w:val="single" w:sz="4" w:space="0" w:color="auto"/>
            </w:tcBorders>
            <w:vAlign w:val="center"/>
            <w:hideMark/>
          </w:tcPr>
          <w:p w:rsidR="00CF2F60" w:rsidRPr="008F5A2C" w:rsidRDefault="00CF2F60">
            <w:pPr>
              <w:tabs>
                <w:tab w:val="left" w:pos="0"/>
              </w:tabs>
              <w:spacing w:after="160" w:line="256" w:lineRule="auto"/>
              <w:rPr>
                <w:b/>
                <w:bCs/>
              </w:rPr>
            </w:pPr>
            <w:bookmarkStart w:id="78" w:name="_Hlk90654480"/>
            <w:r w:rsidRPr="008F5A2C">
              <w:rPr>
                <w:b/>
                <w:bCs/>
              </w:rPr>
              <w:t>Власник процесу:</w:t>
            </w:r>
          </w:p>
        </w:tc>
        <w:tc>
          <w:tcPr>
            <w:tcW w:w="6697" w:type="dxa"/>
            <w:gridSpan w:val="4"/>
            <w:tcBorders>
              <w:top w:val="single" w:sz="4" w:space="0" w:color="auto"/>
              <w:left w:val="single" w:sz="4" w:space="0" w:color="auto"/>
              <w:bottom w:val="single" w:sz="4" w:space="0" w:color="auto"/>
              <w:right w:val="single" w:sz="4" w:space="0" w:color="auto"/>
            </w:tcBorders>
            <w:vAlign w:val="center"/>
            <w:hideMark/>
          </w:tcPr>
          <w:p w:rsidR="00CF2F60" w:rsidRPr="008F5A2C" w:rsidRDefault="00CF2F60">
            <w:pPr>
              <w:tabs>
                <w:tab w:val="left" w:pos="0"/>
              </w:tabs>
              <w:spacing w:after="160" w:line="256" w:lineRule="auto"/>
              <w:rPr>
                <w:bCs/>
              </w:rPr>
            </w:pPr>
            <w:r w:rsidRPr="008F5A2C">
              <w:rPr>
                <w:bCs/>
              </w:rPr>
              <w:t xml:space="preserve">Управління торгівлі фінансовими інструментами </w:t>
            </w:r>
          </w:p>
        </w:tc>
      </w:tr>
      <w:tr w:rsidR="00CF2F60" w:rsidRPr="008F5A2C" w:rsidTr="008F6729">
        <w:trPr>
          <w:trHeight w:val="106"/>
        </w:trPr>
        <w:tc>
          <w:tcPr>
            <w:tcW w:w="2993" w:type="dxa"/>
            <w:gridSpan w:val="3"/>
            <w:tcBorders>
              <w:top w:val="single" w:sz="4" w:space="0" w:color="auto"/>
              <w:left w:val="single" w:sz="4" w:space="0" w:color="auto"/>
              <w:bottom w:val="single" w:sz="4" w:space="0" w:color="auto"/>
              <w:right w:val="single" w:sz="4" w:space="0" w:color="auto"/>
            </w:tcBorders>
            <w:vAlign w:val="center"/>
            <w:hideMark/>
          </w:tcPr>
          <w:p w:rsidR="00CF2F60" w:rsidRPr="008F5A2C" w:rsidRDefault="00CF2F60">
            <w:pPr>
              <w:tabs>
                <w:tab w:val="left" w:pos="0"/>
              </w:tabs>
              <w:spacing w:after="160" w:line="256" w:lineRule="auto"/>
              <w:rPr>
                <w:b/>
                <w:bCs/>
                <w:lang w:val="ru-RU"/>
              </w:rPr>
            </w:pPr>
            <w:r w:rsidRPr="008F5A2C">
              <w:rPr>
                <w:b/>
                <w:bCs/>
              </w:rPr>
              <w:t>Рівень доступу:</w:t>
            </w:r>
          </w:p>
        </w:tc>
        <w:tc>
          <w:tcPr>
            <w:tcW w:w="6697" w:type="dxa"/>
            <w:gridSpan w:val="4"/>
            <w:tcBorders>
              <w:top w:val="single" w:sz="4" w:space="0" w:color="auto"/>
              <w:left w:val="single" w:sz="4" w:space="0" w:color="auto"/>
              <w:bottom w:val="single" w:sz="4" w:space="0" w:color="auto"/>
              <w:right w:val="single" w:sz="4" w:space="0" w:color="auto"/>
            </w:tcBorders>
            <w:hideMark/>
          </w:tcPr>
          <w:p w:rsidR="00CF2F60" w:rsidRPr="008F5A2C" w:rsidRDefault="00CF2F60">
            <w:pPr>
              <w:tabs>
                <w:tab w:val="left" w:pos="0"/>
              </w:tabs>
              <w:spacing w:after="160" w:line="256" w:lineRule="auto"/>
              <w:rPr>
                <w:bCs/>
              </w:rPr>
            </w:pPr>
            <w:r w:rsidRPr="008F5A2C">
              <w:rPr>
                <w:bCs/>
              </w:rPr>
              <w:t>Загальний</w:t>
            </w:r>
          </w:p>
        </w:tc>
      </w:tr>
      <w:tr w:rsidR="00CF2F60" w:rsidRPr="008F5A2C" w:rsidTr="008F6729">
        <w:trPr>
          <w:trHeight w:val="197"/>
        </w:trPr>
        <w:tc>
          <w:tcPr>
            <w:tcW w:w="1567" w:type="dxa"/>
            <w:tcBorders>
              <w:top w:val="single" w:sz="4" w:space="0" w:color="auto"/>
              <w:left w:val="single" w:sz="4" w:space="0" w:color="auto"/>
              <w:bottom w:val="single" w:sz="4" w:space="0" w:color="auto"/>
              <w:right w:val="single" w:sz="4" w:space="0" w:color="auto"/>
            </w:tcBorders>
            <w:vAlign w:val="center"/>
            <w:hideMark/>
          </w:tcPr>
          <w:p w:rsidR="00CF2F60" w:rsidRPr="008F5A2C" w:rsidRDefault="00CF2F60">
            <w:pPr>
              <w:tabs>
                <w:tab w:val="left" w:pos="0"/>
              </w:tabs>
              <w:spacing w:after="160" w:line="256" w:lineRule="auto"/>
              <w:rPr>
                <w:b/>
                <w:bCs/>
              </w:rPr>
            </w:pPr>
            <w:r w:rsidRPr="008F5A2C">
              <w:rPr>
                <w:b/>
                <w:bCs/>
              </w:rPr>
              <w:t>Погоджено:</w:t>
            </w:r>
          </w:p>
        </w:tc>
        <w:tc>
          <w:tcPr>
            <w:tcW w:w="3113" w:type="dxa"/>
            <w:gridSpan w:val="3"/>
            <w:tcBorders>
              <w:top w:val="single" w:sz="4" w:space="0" w:color="auto"/>
              <w:left w:val="single" w:sz="4" w:space="0" w:color="auto"/>
              <w:bottom w:val="single" w:sz="4" w:space="0" w:color="auto"/>
              <w:right w:val="single" w:sz="4" w:space="0" w:color="auto"/>
            </w:tcBorders>
            <w:vAlign w:val="center"/>
            <w:hideMark/>
          </w:tcPr>
          <w:p w:rsidR="00CF2F60" w:rsidRPr="008F5A2C" w:rsidRDefault="00CF2F60">
            <w:pPr>
              <w:tabs>
                <w:tab w:val="left" w:pos="0"/>
              </w:tabs>
              <w:spacing w:after="160" w:line="256" w:lineRule="auto"/>
              <w:rPr>
                <w:bCs/>
              </w:rPr>
            </w:pPr>
            <w:r w:rsidRPr="008F5A2C">
              <w:rPr>
                <w:bCs/>
              </w:rPr>
              <w:t>Куратор/</w:t>
            </w:r>
            <w:r w:rsidRPr="008F5A2C">
              <w:rPr>
                <w:bCs/>
                <w:lang w:val="en-US"/>
              </w:rPr>
              <w:t xml:space="preserve"> C</w:t>
            </w:r>
            <w:proofErr w:type="spellStart"/>
            <w:r w:rsidRPr="008F5A2C">
              <w:rPr>
                <w:bCs/>
              </w:rPr>
              <w:t>труктурний</w:t>
            </w:r>
            <w:proofErr w:type="spellEnd"/>
            <w:r w:rsidRPr="008F5A2C">
              <w:rPr>
                <w:bCs/>
              </w:rPr>
              <w:t xml:space="preserve"> підрозділ </w:t>
            </w:r>
          </w:p>
        </w:tc>
        <w:tc>
          <w:tcPr>
            <w:tcW w:w="2269" w:type="dxa"/>
            <w:tcBorders>
              <w:top w:val="single" w:sz="4" w:space="0" w:color="auto"/>
              <w:left w:val="single" w:sz="4" w:space="0" w:color="auto"/>
              <w:bottom w:val="single" w:sz="4" w:space="0" w:color="auto"/>
              <w:right w:val="single" w:sz="4" w:space="0" w:color="auto"/>
            </w:tcBorders>
            <w:vAlign w:val="center"/>
            <w:hideMark/>
          </w:tcPr>
          <w:p w:rsidR="00CF2F60" w:rsidRPr="008F5A2C" w:rsidRDefault="00CF2F60">
            <w:pPr>
              <w:tabs>
                <w:tab w:val="left" w:pos="0"/>
              </w:tabs>
              <w:spacing w:after="160" w:line="256" w:lineRule="auto"/>
              <w:jc w:val="center"/>
              <w:rPr>
                <w:bCs/>
              </w:rPr>
            </w:pPr>
            <w:r w:rsidRPr="008F5A2C">
              <w:rPr>
                <w:bCs/>
              </w:rPr>
              <w:t>П.І.Б.</w:t>
            </w:r>
          </w:p>
        </w:tc>
        <w:tc>
          <w:tcPr>
            <w:tcW w:w="1458" w:type="dxa"/>
            <w:tcBorders>
              <w:top w:val="single" w:sz="4" w:space="0" w:color="auto"/>
              <w:left w:val="single" w:sz="4" w:space="0" w:color="auto"/>
              <w:bottom w:val="single" w:sz="4" w:space="0" w:color="auto"/>
              <w:right w:val="single" w:sz="4" w:space="0" w:color="auto"/>
            </w:tcBorders>
            <w:vAlign w:val="center"/>
            <w:hideMark/>
          </w:tcPr>
          <w:p w:rsidR="00CF2F60" w:rsidRPr="008F5A2C" w:rsidRDefault="00CF2F60">
            <w:pPr>
              <w:tabs>
                <w:tab w:val="left" w:pos="0"/>
              </w:tabs>
              <w:spacing w:after="160" w:line="256" w:lineRule="auto"/>
              <w:jc w:val="center"/>
              <w:rPr>
                <w:bCs/>
              </w:rPr>
            </w:pPr>
            <w:r w:rsidRPr="008F5A2C">
              <w:rPr>
                <w:bCs/>
              </w:rPr>
              <w:t>Підпис</w:t>
            </w:r>
          </w:p>
        </w:tc>
        <w:tc>
          <w:tcPr>
            <w:tcW w:w="1283" w:type="dxa"/>
            <w:tcBorders>
              <w:top w:val="single" w:sz="4" w:space="0" w:color="auto"/>
              <w:left w:val="single" w:sz="4" w:space="0" w:color="auto"/>
              <w:bottom w:val="single" w:sz="4" w:space="0" w:color="auto"/>
              <w:right w:val="single" w:sz="4" w:space="0" w:color="auto"/>
            </w:tcBorders>
            <w:vAlign w:val="center"/>
            <w:hideMark/>
          </w:tcPr>
          <w:p w:rsidR="00CF2F60" w:rsidRPr="008F5A2C" w:rsidRDefault="00CF2F60">
            <w:pPr>
              <w:tabs>
                <w:tab w:val="left" w:pos="0"/>
              </w:tabs>
              <w:spacing w:after="160" w:line="256" w:lineRule="auto"/>
              <w:jc w:val="center"/>
              <w:rPr>
                <w:bCs/>
              </w:rPr>
            </w:pPr>
            <w:r w:rsidRPr="008F5A2C">
              <w:rPr>
                <w:bCs/>
              </w:rPr>
              <w:t>Дата</w:t>
            </w:r>
          </w:p>
        </w:tc>
      </w:tr>
      <w:tr w:rsidR="00CF2F60" w:rsidRPr="008F5A2C" w:rsidTr="008F6729">
        <w:trPr>
          <w:gridBefore w:val="2"/>
          <w:wBefore w:w="1575" w:type="dxa"/>
          <w:trHeight w:val="189"/>
        </w:trPr>
        <w:tc>
          <w:tcPr>
            <w:tcW w:w="3105" w:type="dxa"/>
            <w:gridSpan w:val="2"/>
            <w:tcBorders>
              <w:top w:val="single" w:sz="4" w:space="0" w:color="auto"/>
              <w:left w:val="single" w:sz="4" w:space="0" w:color="auto"/>
              <w:bottom w:val="single" w:sz="4" w:space="0" w:color="auto"/>
              <w:right w:val="single" w:sz="4" w:space="0" w:color="auto"/>
            </w:tcBorders>
            <w:vAlign w:val="center"/>
            <w:hideMark/>
          </w:tcPr>
          <w:p w:rsidR="00CF2F60" w:rsidRPr="008F5A2C" w:rsidRDefault="00CF2F60">
            <w:pPr>
              <w:tabs>
                <w:tab w:val="left" w:pos="0"/>
              </w:tabs>
              <w:spacing w:after="160" w:line="256" w:lineRule="auto"/>
            </w:pPr>
            <w:r w:rsidRPr="008F5A2C">
              <w:t>Заступник Голови Правління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CF2F60" w:rsidRPr="008F5A2C" w:rsidRDefault="00CF2F60">
            <w:pPr>
              <w:tabs>
                <w:tab w:val="left" w:pos="0"/>
              </w:tabs>
              <w:snapToGrid w:val="0"/>
              <w:spacing w:line="256" w:lineRule="auto"/>
              <w:contextualSpacing/>
            </w:pPr>
            <w:r w:rsidRPr="008F5A2C">
              <w:t xml:space="preserve">І.О. </w:t>
            </w:r>
            <w:proofErr w:type="spellStart"/>
            <w:r w:rsidRPr="008F5A2C">
              <w:t>Кожура</w:t>
            </w:r>
            <w:proofErr w:type="spellEnd"/>
          </w:p>
        </w:tc>
        <w:tc>
          <w:tcPr>
            <w:tcW w:w="1458" w:type="dxa"/>
            <w:tcBorders>
              <w:top w:val="single" w:sz="4" w:space="0" w:color="auto"/>
              <w:left w:val="single" w:sz="4" w:space="0" w:color="auto"/>
              <w:bottom w:val="single" w:sz="4" w:space="0" w:color="auto"/>
              <w:right w:val="single" w:sz="4" w:space="0" w:color="auto"/>
            </w:tcBorders>
            <w:vAlign w:val="center"/>
          </w:tcPr>
          <w:p w:rsidR="00CF2F60" w:rsidRPr="008F5A2C" w:rsidRDefault="00CF2F60">
            <w:pPr>
              <w:tabs>
                <w:tab w:val="left" w:pos="0"/>
              </w:tabs>
              <w:spacing w:after="160" w:line="256" w:lineRule="auto"/>
              <w:rPr>
                <w:lang w:val="ru-RU"/>
              </w:rPr>
            </w:pPr>
          </w:p>
        </w:tc>
        <w:tc>
          <w:tcPr>
            <w:tcW w:w="1283" w:type="dxa"/>
            <w:tcBorders>
              <w:top w:val="single" w:sz="4" w:space="0" w:color="auto"/>
              <w:left w:val="single" w:sz="4" w:space="0" w:color="auto"/>
              <w:bottom w:val="single" w:sz="4" w:space="0" w:color="auto"/>
              <w:right w:val="single" w:sz="4" w:space="0" w:color="auto"/>
            </w:tcBorders>
            <w:vAlign w:val="center"/>
          </w:tcPr>
          <w:p w:rsidR="00CF2F60" w:rsidRPr="008F5A2C" w:rsidRDefault="00CF2F60">
            <w:pPr>
              <w:tabs>
                <w:tab w:val="left" w:pos="0"/>
              </w:tabs>
              <w:spacing w:after="160" w:line="256" w:lineRule="auto"/>
            </w:pPr>
          </w:p>
        </w:tc>
      </w:tr>
      <w:tr w:rsidR="00CF2F60" w:rsidRPr="008F5A2C" w:rsidTr="008F6729">
        <w:trPr>
          <w:gridBefore w:val="2"/>
          <w:wBefore w:w="1575" w:type="dxa"/>
          <w:trHeight w:val="189"/>
        </w:trPr>
        <w:tc>
          <w:tcPr>
            <w:tcW w:w="3105" w:type="dxa"/>
            <w:gridSpan w:val="2"/>
            <w:tcBorders>
              <w:top w:val="single" w:sz="4" w:space="0" w:color="auto"/>
              <w:left w:val="single" w:sz="4" w:space="0" w:color="auto"/>
              <w:bottom w:val="single" w:sz="4" w:space="0" w:color="auto"/>
              <w:right w:val="single" w:sz="4" w:space="0" w:color="auto"/>
            </w:tcBorders>
            <w:hideMark/>
          </w:tcPr>
          <w:p w:rsidR="00CF2F60" w:rsidRPr="008F5A2C" w:rsidRDefault="00CF2F60">
            <w:pPr>
              <w:tabs>
                <w:tab w:val="left" w:pos="0"/>
              </w:tabs>
              <w:spacing w:after="160" w:line="256" w:lineRule="auto"/>
            </w:pPr>
            <w:r w:rsidRPr="008F5A2C">
              <w:t xml:space="preserve">Управління </w:t>
            </w:r>
            <w:proofErr w:type="spellStart"/>
            <w:r w:rsidRPr="008F5A2C">
              <w:t>комплаєнс</w:t>
            </w:r>
            <w:proofErr w:type="spellEnd"/>
          </w:p>
        </w:tc>
        <w:tc>
          <w:tcPr>
            <w:tcW w:w="2269" w:type="dxa"/>
            <w:tcBorders>
              <w:top w:val="single" w:sz="4" w:space="0" w:color="auto"/>
              <w:left w:val="single" w:sz="4" w:space="0" w:color="auto"/>
              <w:bottom w:val="single" w:sz="4" w:space="0" w:color="auto"/>
              <w:right w:val="single" w:sz="4" w:space="0" w:color="auto"/>
            </w:tcBorders>
            <w:hideMark/>
          </w:tcPr>
          <w:p w:rsidR="00CF2F60" w:rsidRPr="008F5A2C" w:rsidRDefault="00CF2F60">
            <w:pPr>
              <w:tabs>
                <w:tab w:val="left" w:pos="0"/>
              </w:tabs>
              <w:snapToGrid w:val="0"/>
              <w:spacing w:line="256" w:lineRule="auto"/>
              <w:contextualSpacing/>
            </w:pPr>
            <w:r w:rsidRPr="008F5A2C">
              <w:t xml:space="preserve">І.Ю. </w:t>
            </w:r>
            <w:proofErr w:type="spellStart"/>
            <w:r w:rsidRPr="008F5A2C">
              <w:t>Горячек</w:t>
            </w:r>
            <w:proofErr w:type="spellEnd"/>
          </w:p>
        </w:tc>
        <w:tc>
          <w:tcPr>
            <w:tcW w:w="1458" w:type="dxa"/>
            <w:tcBorders>
              <w:top w:val="single" w:sz="4" w:space="0" w:color="auto"/>
              <w:left w:val="single" w:sz="4" w:space="0" w:color="auto"/>
              <w:bottom w:val="single" w:sz="4" w:space="0" w:color="auto"/>
              <w:right w:val="single" w:sz="4" w:space="0" w:color="auto"/>
            </w:tcBorders>
            <w:vAlign w:val="center"/>
          </w:tcPr>
          <w:p w:rsidR="00CF2F60" w:rsidRPr="008F5A2C" w:rsidRDefault="00CF2F60">
            <w:pPr>
              <w:tabs>
                <w:tab w:val="left" w:pos="0"/>
              </w:tabs>
              <w:spacing w:after="160" w:line="256" w:lineRule="auto"/>
            </w:pPr>
          </w:p>
        </w:tc>
        <w:tc>
          <w:tcPr>
            <w:tcW w:w="1283" w:type="dxa"/>
            <w:tcBorders>
              <w:top w:val="single" w:sz="4" w:space="0" w:color="auto"/>
              <w:left w:val="single" w:sz="4" w:space="0" w:color="auto"/>
              <w:bottom w:val="single" w:sz="4" w:space="0" w:color="auto"/>
              <w:right w:val="single" w:sz="4" w:space="0" w:color="auto"/>
            </w:tcBorders>
            <w:vAlign w:val="center"/>
          </w:tcPr>
          <w:p w:rsidR="00CF2F60" w:rsidRPr="008F5A2C" w:rsidRDefault="00CF2F60">
            <w:pPr>
              <w:tabs>
                <w:tab w:val="left" w:pos="0"/>
              </w:tabs>
              <w:spacing w:after="160" w:line="256" w:lineRule="auto"/>
            </w:pPr>
          </w:p>
        </w:tc>
      </w:tr>
      <w:tr w:rsidR="00CF2F60" w:rsidRPr="008F5A2C" w:rsidTr="008F6729">
        <w:trPr>
          <w:gridBefore w:val="2"/>
          <w:wBefore w:w="1575" w:type="dxa"/>
          <w:trHeight w:val="755"/>
        </w:trPr>
        <w:tc>
          <w:tcPr>
            <w:tcW w:w="3105" w:type="dxa"/>
            <w:gridSpan w:val="2"/>
            <w:tcBorders>
              <w:top w:val="single" w:sz="4" w:space="0" w:color="auto"/>
              <w:left w:val="single" w:sz="4" w:space="0" w:color="auto"/>
              <w:bottom w:val="single" w:sz="4" w:space="0" w:color="auto"/>
              <w:right w:val="single" w:sz="4" w:space="0" w:color="auto"/>
            </w:tcBorders>
            <w:hideMark/>
          </w:tcPr>
          <w:p w:rsidR="00CF2F60" w:rsidRPr="008F5A2C" w:rsidRDefault="00CF2F60">
            <w:pPr>
              <w:tabs>
                <w:tab w:val="left" w:pos="0"/>
              </w:tabs>
              <w:spacing w:after="160" w:line="256" w:lineRule="auto"/>
            </w:pPr>
            <w:r w:rsidRPr="008F5A2C">
              <w:t>Управління методології, розвитку та координації бізнес-процесів</w:t>
            </w:r>
          </w:p>
        </w:tc>
        <w:tc>
          <w:tcPr>
            <w:tcW w:w="2269" w:type="dxa"/>
            <w:tcBorders>
              <w:top w:val="single" w:sz="4" w:space="0" w:color="auto"/>
              <w:left w:val="single" w:sz="4" w:space="0" w:color="auto"/>
              <w:bottom w:val="single" w:sz="4" w:space="0" w:color="auto"/>
              <w:right w:val="single" w:sz="4" w:space="0" w:color="auto"/>
            </w:tcBorders>
            <w:hideMark/>
          </w:tcPr>
          <w:p w:rsidR="00CF2F60" w:rsidRPr="008F5A2C" w:rsidRDefault="004C1478">
            <w:pPr>
              <w:tabs>
                <w:tab w:val="left" w:pos="0"/>
              </w:tabs>
              <w:snapToGrid w:val="0"/>
              <w:spacing w:line="256" w:lineRule="auto"/>
              <w:contextualSpacing/>
              <w:rPr>
                <w:lang w:val="ru-RU"/>
              </w:rPr>
            </w:pPr>
            <w:r>
              <w:t>Л.П. Ткаченко</w:t>
            </w:r>
          </w:p>
        </w:tc>
        <w:tc>
          <w:tcPr>
            <w:tcW w:w="1458" w:type="dxa"/>
            <w:tcBorders>
              <w:top w:val="single" w:sz="4" w:space="0" w:color="auto"/>
              <w:left w:val="single" w:sz="4" w:space="0" w:color="auto"/>
              <w:bottom w:val="single" w:sz="4" w:space="0" w:color="auto"/>
              <w:right w:val="single" w:sz="4" w:space="0" w:color="auto"/>
            </w:tcBorders>
            <w:vAlign w:val="center"/>
          </w:tcPr>
          <w:p w:rsidR="00CF2F60" w:rsidRPr="008F5A2C" w:rsidRDefault="00CF2F60">
            <w:pPr>
              <w:tabs>
                <w:tab w:val="left" w:pos="0"/>
              </w:tabs>
              <w:spacing w:after="160" w:line="256" w:lineRule="auto"/>
            </w:pPr>
          </w:p>
        </w:tc>
        <w:tc>
          <w:tcPr>
            <w:tcW w:w="1283" w:type="dxa"/>
            <w:tcBorders>
              <w:top w:val="single" w:sz="4" w:space="0" w:color="auto"/>
              <w:left w:val="single" w:sz="4" w:space="0" w:color="auto"/>
              <w:bottom w:val="single" w:sz="4" w:space="0" w:color="auto"/>
              <w:right w:val="single" w:sz="4" w:space="0" w:color="auto"/>
            </w:tcBorders>
            <w:vAlign w:val="center"/>
          </w:tcPr>
          <w:p w:rsidR="00CF2F60" w:rsidRPr="008F5A2C" w:rsidRDefault="00CF2F60">
            <w:pPr>
              <w:tabs>
                <w:tab w:val="left" w:pos="0"/>
              </w:tabs>
              <w:spacing w:after="160" w:line="256" w:lineRule="auto"/>
            </w:pPr>
          </w:p>
        </w:tc>
      </w:tr>
      <w:tr w:rsidR="00CF2F60" w:rsidRPr="008F5A2C" w:rsidTr="008F6729">
        <w:trPr>
          <w:gridBefore w:val="2"/>
          <w:wBefore w:w="1575" w:type="dxa"/>
          <w:trHeight w:val="189"/>
        </w:trPr>
        <w:tc>
          <w:tcPr>
            <w:tcW w:w="3105" w:type="dxa"/>
            <w:gridSpan w:val="2"/>
            <w:tcBorders>
              <w:top w:val="single" w:sz="4" w:space="0" w:color="auto"/>
              <w:left w:val="single" w:sz="4" w:space="0" w:color="auto"/>
              <w:bottom w:val="single" w:sz="4" w:space="0" w:color="auto"/>
              <w:right w:val="single" w:sz="4" w:space="0" w:color="auto"/>
            </w:tcBorders>
            <w:vAlign w:val="center"/>
            <w:hideMark/>
          </w:tcPr>
          <w:p w:rsidR="00CF2F60" w:rsidRPr="008F5A2C" w:rsidRDefault="004C1478">
            <w:pPr>
              <w:tabs>
                <w:tab w:val="left" w:pos="0"/>
              </w:tabs>
              <w:spacing w:after="160" w:line="256" w:lineRule="auto"/>
            </w:pPr>
            <w:r>
              <w:rPr>
                <w:bCs/>
                <w:noProof/>
              </w:rPr>
              <w:t xml:space="preserve"> Операційний директор</w:t>
            </w:r>
            <w:r w:rsidR="00CF2F60" w:rsidRPr="008F5A2C">
              <w:rPr>
                <w:bCs/>
                <w:noProof/>
              </w:rPr>
              <w:t xml:space="preserve"> </w:t>
            </w:r>
          </w:p>
        </w:tc>
        <w:tc>
          <w:tcPr>
            <w:tcW w:w="2269" w:type="dxa"/>
            <w:tcBorders>
              <w:top w:val="single" w:sz="4" w:space="0" w:color="auto"/>
              <w:left w:val="single" w:sz="4" w:space="0" w:color="auto"/>
              <w:bottom w:val="single" w:sz="4" w:space="0" w:color="auto"/>
              <w:right w:val="single" w:sz="4" w:space="0" w:color="auto"/>
            </w:tcBorders>
            <w:vAlign w:val="center"/>
            <w:hideMark/>
          </w:tcPr>
          <w:p w:rsidR="00CF2F60" w:rsidRPr="008F5A2C" w:rsidRDefault="00CF2F60">
            <w:pPr>
              <w:tabs>
                <w:tab w:val="left" w:pos="0"/>
              </w:tabs>
              <w:snapToGrid w:val="0"/>
              <w:spacing w:line="256" w:lineRule="auto"/>
              <w:contextualSpacing/>
            </w:pPr>
            <w:r w:rsidRPr="008F5A2C">
              <w:t>Ю.І. Злобіна</w:t>
            </w:r>
          </w:p>
        </w:tc>
        <w:tc>
          <w:tcPr>
            <w:tcW w:w="1458" w:type="dxa"/>
            <w:tcBorders>
              <w:top w:val="single" w:sz="4" w:space="0" w:color="auto"/>
              <w:left w:val="single" w:sz="4" w:space="0" w:color="auto"/>
              <w:bottom w:val="single" w:sz="4" w:space="0" w:color="auto"/>
              <w:right w:val="single" w:sz="4" w:space="0" w:color="auto"/>
            </w:tcBorders>
            <w:vAlign w:val="center"/>
          </w:tcPr>
          <w:p w:rsidR="00CF2F60" w:rsidRPr="008F5A2C" w:rsidRDefault="00CF2F60">
            <w:pPr>
              <w:tabs>
                <w:tab w:val="left" w:pos="0"/>
              </w:tabs>
              <w:spacing w:after="160" w:line="256" w:lineRule="auto"/>
              <w:rPr>
                <w:lang w:val="ru-RU"/>
              </w:rPr>
            </w:pPr>
          </w:p>
        </w:tc>
        <w:tc>
          <w:tcPr>
            <w:tcW w:w="1283" w:type="dxa"/>
            <w:tcBorders>
              <w:top w:val="single" w:sz="4" w:space="0" w:color="auto"/>
              <w:left w:val="single" w:sz="4" w:space="0" w:color="auto"/>
              <w:bottom w:val="single" w:sz="4" w:space="0" w:color="auto"/>
              <w:right w:val="single" w:sz="4" w:space="0" w:color="auto"/>
            </w:tcBorders>
            <w:vAlign w:val="center"/>
          </w:tcPr>
          <w:p w:rsidR="00CF2F60" w:rsidRPr="008F5A2C" w:rsidRDefault="00CF2F60">
            <w:pPr>
              <w:tabs>
                <w:tab w:val="left" w:pos="0"/>
              </w:tabs>
              <w:spacing w:after="160" w:line="256" w:lineRule="auto"/>
            </w:pPr>
          </w:p>
        </w:tc>
      </w:tr>
      <w:tr w:rsidR="00CF2F60" w:rsidRPr="008F5A2C" w:rsidTr="008F6729">
        <w:trPr>
          <w:gridBefore w:val="2"/>
          <w:wBefore w:w="1575" w:type="dxa"/>
          <w:trHeight w:val="182"/>
        </w:trPr>
        <w:tc>
          <w:tcPr>
            <w:tcW w:w="3105" w:type="dxa"/>
            <w:gridSpan w:val="2"/>
            <w:tcBorders>
              <w:top w:val="single" w:sz="4" w:space="0" w:color="auto"/>
              <w:left w:val="single" w:sz="4" w:space="0" w:color="auto"/>
              <w:bottom w:val="single" w:sz="4" w:space="0" w:color="auto"/>
              <w:right w:val="single" w:sz="4" w:space="0" w:color="auto"/>
            </w:tcBorders>
            <w:vAlign w:val="center"/>
          </w:tcPr>
          <w:p w:rsidR="00CF2F60" w:rsidRPr="008F5A2C" w:rsidRDefault="00CF2F60">
            <w:pPr>
              <w:tabs>
                <w:tab w:val="left" w:pos="0"/>
              </w:tabs>
              <w:spacing w:line="256" w:lineRule="auto"/>
              <w:contextualSpacing/>
              <w:rPr>
                <w:bCs/>
              </w:rPr>
            </w:pPr>
          </w:p>
          <w:p w:rsidR="00CF2F60" w:rsidRPr="008F5A2C" w:rsidRDefault="00CF2F60">
            <w:pPr>
              <w:tabs>
                <w:tab w:val="left" w:pos="0"/>
              </w:tabs>
              <w:spacing w:line="256" w:lineRule="auto"/>
              <w:contextualSpacing/>
              <w:rPr>
                <w:bCs/>
              </w:rPr>
            </w:pPr>
            <w:r w:rsidRPr="008F5A2C">
              <w:rPr>
                <w:bCs/>
              </w:rPr>
              <w:t>Операційний департамент</w:t>
            </w:r>
          </w:p>
          <w:p w:rsidR="00CF2F60" w:rsidRPr="008F5A2C" w:rsidRDefault="00CF2F60">
            <w:pPr>
              <w:tabs>
                <w:tab w:val="left" w:pos="0"/>
              </w:tabs>
              <w:spacing w:line="256" w:lineRule="auto"/>
              <w:contextualSpacing/>
            </w:pPr>
          </w:p>
        </w:tc>
        <w:tc>
          <w:tcPr>
            <w:tcW w:w="2269" w:type="dxa"/>
            <w:tcBorders>
              <w:top w:val="single" w:sz="4" w:space="0" w:color="auto"/>
              <w:left w:val="single" w:sz="4" w:space="0" w:color="auto"/>
              <w:bottom w:val="single" w:sz="4" w:space="0" w:color="auto"/>
              <w:right w:val="single" w:sz="4" w:space="0" w:color="auto"/>
            </w:tcBorders>
            <w:vAlign w:val="center"/>
            <w:hideMark/>
          </w:tcPr>
          <w:p w:rsidR="00CF2F60" w:rsidRPr="008F5A2C" w:rsidRDefault="00CF2F60">
            <w:pPr>
              <w:tabs>
                <w:tab w:val="left" w:pos="0"/>
              </w:tabs>
              <w:spacing w:line="256" w:lineRule="auto"/>
              <w:contextualSpacing/>
            </w:pPr>
            <w:r w:rsidRPr="008F5A2C">
              <w:t xml:space="preserve">І.Г. </w:t>
            </w:r>
            <w:proofErr w:type="spellStart"/>
            <w:r w:rsidRPr="008F5A2C">
              <w:t>Васюніна</w:t>
            </w:r>
            <w:proofErr w:type="spellEnd"/>
          </w:p>
        </w:tc>
        <w:tc>
          <w:tcPr>
            <w:tcW w:w="1458" w:type="dxa"/>
            <w:tcBorders>
              <w:top w:val="single" w:sz="4" w:space="0" w:color="auto"/>
              <w:left w:val="single" w:sz="4" w:space="0" w:color="auto"/>
              <w:bottom w:val="single" w:sz="4" w:space="0" w:color="auto"/>
              <w:right w:val="single" w:sz="4" w:space="0" w:color="auto"/>
            </w:tcBorders>
            <w:vAlign w:val="center"/>
          </w:tcPr>
          <w:p w:rsidR="00CF2F60" w:rsidRPr="008F5A2C" w:rsidRDefault="00CF2F60">
            <w:pPr>
              <w:tabs>
                <w:tab w:val="left" w:pos="0"/>
              </w:tabs>
              <w:spacing w:after="160" w:line="256" w:lineRule="auto"/>
            </w:pPr>
          </w:p>
        </w:tc>
        <w:tc>
          <w:tcPr>
            <w:tcW w:w="1283" w:type="dxa"/>
            <w:tcBorders>
              <w:top w:val="single" w:sz="4" w:space="0" w:color="auto"/>
              <w:left w:val="single" w:sz="4" w:space="0" w:color="auto"/>
              <w:bottom w:val="single" w:sz="4" w:space="0" w:color="auto"/>
              <w:right w:val="single" w:sz="4" w:space="0" w:color="auto"/>
            </w:tcBorders>
            <w:vAlign w:val="center"/>
          </w:tcPr>
          <w:p w:rsidR="00CF2F60" w:rsidRPr="008F5A2C" w:rsidRDefault="00CF2F60">
            <w:pPr>
              <w:tabs>
                <w:tab w:val="left" w:pos="0"/>
              </w:tabs>
              <w:spacing w:after="160" w:line="256" w:lineRule="auto"/>
            </w:pPr>
          </w:p>
        </w:tc>
      </w:tr>
      <w:tr w:rsidR="00CF2F60" w:rsidRPr="008F5A2C" w:rsidTr="008F6729">
        <w:trPr>
          <w:trHeight w:val="979"/>
        </w:trPr>
        <w:tc>
          <w:tcPr>
            <w:tcW w:w="1567" w:type="dxa"/>
            <w:tcBorders>
              <w:top w:val="single" w:sz="4" w:space="0" w:color="auto"/>
              <w:left w:val="single" w:sz="4" w:space="0" w:color="auto"/>
              <w:bottom w:val="single" w:sz="4" w:space="0" w:color="auto"/>
              <w:right w:val="nil"/>
            </w:tcBorders>
            <w:vAlign w:val="center"/>
            <w:hideMark/>
          </w:tcPr>
          <w:p w:rsidR="00CF2F60" w:rsidRPr="008F5A2C" w:rsidRDefault="00CF2F60">
            <w:pPr>
              <w:tabs>
                <w:tab w:val="left" w:pos="0"/>
              </w:tabs>
              <w:spacing w:after="160" w:line="256" w:lineRule="auto"/>
              <w:rPr>
                <w:b/>
              </w:rPr>
            </w:pPr>
            <w:r w:rsidRPr="008F5A2C">
              <w:rPr>
                <w:b/>
                <w:bCs/>
              </w:rPr>
              <w:t>Розробник ВНД:</w:t>
            </w:r>
          </w:p>
        </w:tc>
        <w:tc>
          <w:tcPr>
            <w:tcW w:w="3113" w:type="dxa"/>
            <w:gridSpan w:val="3"/>
            <w:tcBorders>
              <w:top w:val="single" w:sz="4" w:space="0" w:color="auto"/>
              <w:left w:val="single" w:sz="4" w:space="0" w:color="auto"/>
              <w:bottom w:val="single" w:sz="4" w:space="0" w:color="auto"/>
              <w:right w:val="single" w:sz="4" w:space="0" w:color="auto"/>
            </w:tcBorders>
            <w:vAlign w:val="center"/>
            <w:hideMark/>
          </w:tcPr>
          <w:p w:rsidR="00CF2F60" w:rsidRPr="008F5A2C" w:rsidRDefault="00CF2F60">
            <w:pPr>
              <w:tabs>
                <w:tab w:val="left" w:pos="0"/>
              </w:tabs>
              <w:spacing w:after="160" w:line="256" w:lineRule="auto"/>
              <w:rPr>
                <w:bCs/>
              </w:rPr>
            </w:pPr>
            <w:r w:rsidRPr="008F5A2C">
              <w:rPr>
                <w:bCs/>
              </w:rPr>
              <w:t xml:space="preserve">Управління торгівлі фінансовими інструментами </w:t>
            </w:r>
          </w:p>
        </w:tc>
        <w:tc>
          <w:tcPr>
            <w:tcW w:w="2269" w:type="dxa"/>
            <w:tcBorders>
              <w:top w:val="single" w:sz="4" w:space="0" w:color="auto"/>
              <w:left w:val="single" w:sz="4" w:space="0" w:color="auto"/>
              <w:bottom w:val="single" w:sz="4" w:space="0" w:color="auto"/>
              <w:right w:val="single" w:sz="4" w:space="0" w:color="auto"/>
            </w:tcBorders>
            <w:vAlign w:val="center"/>
            <w:hideMark/>
          </w:tcPr>
          <w:p w:rsidR="00CF2F60" w:rsidRPr="008F5A2C" w:rsidRDefault="00CF2F60">
            <w:pPr>
              <w:tabs>
                <w:tab w:val="left" w:pos="0"/>
              </w:tabs>
              <w:spacing w:after="160" w:line="256" w:lineRule="auto"/>
              <w:rPr>
                <w:bCs/>
              </w:rPr>
            </w:pPr>
            <w:r w:rsidRPr="008F5A2C">
              <w:rPr>
                <w:bCs/>
              </w:rPr>
              <w:t>Л.А. Савченко</w:t>
            </w:r>
          </w:p>
        </w:tc>
        <w:tc>
          <w:tcPr>
            <w:tcW w:w="1458" w:type="dxa"/>
            <w:tcBorders>
              <w:top w:val="single" w:sz="4" w:space="0" w:color="auto"/>
              <w:left w:val="single" w:sz="4" w:space="0" w:color="auto"/>
              <w:bottom w:val="single" w:sz="4" w:space="0" w:color="auto"/>
              <w:right w:val="single" w:sz="4" w:space="0" w:color="auto"/>
            </w:tcBorders>
            <w:vAlign w:val="center"/>
          </w:tcPr>
          <w:p w:rsidR="00CF2F60" w:rsidRPr="008F5A2C" w:rsidRDefault="00CF2F60">
            <w:pPr>
              <w:tabs>
                <w:tab w:val="left" w:pos="0"/>
              </w:tabs>
              <w:spacing w:after="160" w:line="256" w:lineRule="auto"/>
              <w:jc w:val="center"/>
              <w:rPr>
                <w:bCs/>
                <w:lang w:val="ru-RU"/>
              </w:rPr>
            </w:pPr>
          </w:p>
        </w:tc>
        <w:tc>
          <w:tcPr>
            <w:tcW w:w="1283" w:type="dxa"/>
            <w:tcBorders>
              <w:top w:val="single" w:sz="4" w:space="0" w:color="auto"/>
              <w:left w:val="single" w:sz="4" w:space="0" w:color="auto"/>
              <w:bottom w:val="single" w:sz="4" w:space="0" w:color="auto"/>
              <w:right w:val="single" w:sz="4" w:space="0" w:color="auto"/>
            </w:tcBorders>
            <w:vAlign w:val="center"/>
          </w:tcPr>
          <w:p w:rsidR="00CF2F60" w:rsidRPr="008F5A2C" w:rsidRDefault="00CF2F60">
            <w:pPr>
              <w:tabs>
                <w:tab w:val="left" w:pos="0"/>
              </w:tabs>
              <w:spacing w:after="160" w:line="256" w:lineRule="auto"/>
              <w:jc w:val="center"/>
              <w:rPr>
                <w:bCs/>
              </w:rPr>
            </w:pPr>
          </w:p>
        </w:tc>
      </w:tr>
    </w:tbl>
    <w:bookmarkEnd w:id="78"/>
    <w:p w:rsidR="006D0ACB" w:rsidRDefault="001A2263" w:rsidP="00F96E4C">
      <w:pPr>
        <w:spacing w:line="360" w:lineRule="exact"/>
        <w:rPr>
          <w:sz w:val="2"/>
          <w:szCs w:val="2"/>
        </w:rPr>
      </w:pPr>
      <w:r>
        <w:rPr>
          <w:noProof/>
        </w:rPr>
        <w:pict>
          <v:shape id="Text Box 3" o:spid="_x0000_s1027" type="#_x0000_t202" style="position:absolute;margin-left:59.45pt;margin-top:12.3pt;width:159.6pt;height:20.9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" filled="f" stroked="f">
            <v:textbox style="mso-fit-shape-to-text:t" inset="0,0,0,0">
              <w:txbxContent>
                <w:p w:rsidR="002718EB" w:rsidRDefault="002718EB">
                  <w:pPr>
                    <w:pStyle w:val="Picturecaption"/>
                    <w:shd w:val="clear" w:color="auto" w:fill="auto"/>
                    <w:spacing w:line="418" w:lineRule="exact"/>
                    <w:jc w:val="both"/>
                  </w:pPr>
                </w:p>
              </w:txbxContent>
            </v:textbox>
            <w10:wrap anchorx="margin"/>
          </v:shape>
        </w:pict>
      </w:r>
    </w:p>
    <w:sectPr w:rsidR="006D0ACB" w:rsidSect="0016106D">
      <w:footerReference w:type="even" r:id="rId29"/>
      <w:footerReference w:type="default" r:id="rId30"/>
      <w:type w:val="continuous"/>
      <w:pgSz w:w="11900" w:h="16840"/>
      <w:pgMar w:top="907" w:right="567" w:bottom="907" w:left="1701" w:header="227"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18EB" w:rsidRDefault="002718EB">
      <w:r>
        <w:separator/>
      </w:r>
    </w:p>
  </w:endnote>
  <w:endnote w:type="continuationSeparator" w:id="0">
    <w:p w:rsidR="002718EB" w:rsidRDefault="0027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8EB" w:rsidRDefault="001A2263">
    <w:pPr>
      <w:rPr>
        <w:sz w:val="2"/>
        <w:szCs w:val="2"/>
      </w:rPr>
    </w:pPr>
    <w:r>
      <w:rPr>
        <w:noProof/>
      </w:rPr>
      <w:pict>
        <v:shapetype id="_x0000_t202" coordsize="21600,21600" o:spt="202" path="m,l,21600r21600,l21600,xe">
          <v:stroke joinstyle="miter"/>
          <v:path gradientshapeok="t" o:connecttype="rect"/>
        </v:shapetype>
        <v:shape id="Text Box 2" o:spid="_x0000_s12290" type="#_x0000_t202" style="position:absolute;margin-left:561.7pt;margin-top:787.65pt;width:5.05pt;height:11.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" filled="f" stroked="f">
          <v:textbox style="mso-next-textbox:#Text Box 2;mso-fit-shape-to-text:t" inset="0,0,0,0">
            <w:txbxContent>
              <w:p w:rsidR="002718EB" w:rsidRDefault="002718EB">
                <w:pPr>
                  <w:pStyle w:val="Headerorfooter0"/>
                  <w:shd w:val="clear" w:color="auto" w:fill="auto"/>
                  <w:spacing w:line="240" w:lineRule="auto"/>
                </w:pPr>
                <w:r>
                  <w:fldChar w:fldCharType="begin"/>
                </w:r>
                <w:r>
                  <w:instrText xml:space="preserve"> PAGE \* MERGEFORMAT </w:instrText>
                </w:r>
                <w:r>
                  <w:fldChar w:fldCharType="separate"/>
                </w:r>
                <w:r w:rsidR="001E6569" w:rsidRPr="001E6569">
                  <w:rPr>
                    <w:rStyle w:val="Headerorfooter1"/>
                    <w:noProof/>
                  </w:rPr>
                  <w:t>5</w:t>
                </w:r>
                <w:r>
                  <w:rPr>
                    <w:rStyle w:val="Headerorfooter1"/>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116308"/>
      <w:docPartObj>
        <w:docPartGallery w:val="Page Numbers (Bottom of Page)"/>
        <w:docPartUnique/>
      </w:docPartObj>
    </w:sdtPr>
    <w:sdtEndPr/>
    <w:sdtContent>
      <w:p w:rsidR="002718EB" w:rsidRDefault="002718EB">
        <w:pPr>
          <w:pStyle w:val="a7"/>
          <w:jc w:val="right"/>
        </w:pPr>
        <w:r>
          <w:fldChar w:fldCharType="begin"/>
        </w:r>
        <w:r>
          <w:instrText>PAGE   \* MERGEFORMAT</w:instrText>
        </w:r>
        <w:r>
          <w:fldChar w:fldCharType="separate"/>
        </w:r>
        <w:r w:rsidRPr="002718EB">
          <w:rPr>
            <w:noProof/>
            <w:lang w:val="ru-RU"/>
          </w:rPr>
          <w:t>3</w:t>
        </w:r>
        <w:r>
          <w:rPr>
            <w:noProof/>
            <w:lang w:val="ru-RU"/>
          </w:rPr>
          <w:fldChar w:fldCharType="end"/>
        </w:r>
      </w:p>
      <w:p w:rsidR="002718EB" w:rsidRDefault="001A2263">
        <w:pPr>
          <w:pStyle w:val="a7"/>
          <w:jc w:val="right"/>
        </w:pPr>
      </w:p>
    </w:sdtContent>
  </w:sdt>
  <w:p w:rsidR="002718EB" w:rsidRDefault="002718E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8EB" w:rsidRDefault="002718E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8EB" w:rsidRDefault="001A2263">
    <w:pPr>
      <w:rPr>
        <w:sz w:val="2"/>
        <w:szCs w:val="2"/>
      </w:rPr>
    </w:pPr>
    <w:r>
      <w:rPr>
        <w:noProof/>
      </w:rPr>
      <w:pict>
        <v:shapetype id="_x0000_t202" coordsize="21600,21600" o:spt="202" path="m,l,21600r21600,l21600,xe">
          <v:stroke joinstyle="miter"/>
          <v:path gradientshapeok="t" o:connecttype="rect"/>
        </v:shapetype>
        <v:shape id="_x0000_s12289" type="#_x0000_t202" style="position:absolute;margin-left:561.7pt;margin-top:787.65pt;width:5.05pt;height:1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" filled="f" stroked="f">
          <v:textbox style="mso-next-textbox:#_x0000_s12289;mso-fit-shape-to-text:t" inset="0,0,0,0">
            <w:txbxContent>
              <w:p w:rsidR="002718EB" w:rsidRDefault="002718EB">
                <w:pPr>
                  <w:pStyle w:val="Headerorfooter0"/>
                  <w:shd w:val="clear" w:color="auto" w:fill="auto"/>
                  <w:spacing w:line="240" w:lineRule="auto"/>
                </w:pPr>
                <w:r>
                  <w:fldChar w:fldCharType="begin"/>
                </w:r>
                <w:r>
                  <w:instrText xml:space="preserve"> PAGE \* MERGEFORMAT </w:instrText>
                </w:r>
                <w:r>
                  <w:fldChar w:fldCharType="separate"/>
                </w:r>
                <w:r w:rsidR="001E6569" w:rsidRPr="001E6569">
                  <w:rPr>
                    <w:rStyle w:val="Headerorfooter1"/>
                    <w:noProof/>
                  </w:rPr>
                  <w:t>5</w:t>
                </w:r>
                <w:r>
                  <w:rPr>
                    <w:rStyle w:val="Headerorfooter1"/>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89887"/>
      <w:docPartObj>
        <w:docPartGallery w:val="Page Numbers (Bottom of Page)"/>
        <w:docPartUnique/>
      </w:docPartObj>
    </w:sdtPr>
    <w:sdtEndPr>
      <w:rPr>
        <w:sz w:val="20"/>
        <w:szCs w:val="20"/>
      </w:rPr>
    </w:sdtEndPr>
    <w:sdtContent>
      <w:p w:rsidR="002718EB" w:rsidRPr="00676AE6" w:rsidRDefault="002718EB">
        <w:pPr>
          <w:pStyle w:val="a7"/>
          <w:jc w:val="right"/>
          <w:rPr>
            <w:sz w:val="20"/>
            <w:szCs w:val="20"/>
          </w:rPr>
        </w:pPr>
        <w:r w:rsidRPr="00676AE6">
          <w:rPr>
            <w:sz w:val="20"/>
            <w:szCs w:val="20"/>
          </w:rPr>
          <w:fldChar w:fldCharType="begin"/>
        </w:r>
        <w:r w:rsidRPr="00676AE6">
          <w:rPr>
            <w:sz w:val="20"/>
            <w:szCs w:val="20"/>
          </w:rPr>
          <w:instrText>PAGE   \* MERGEFORMAT</w:instrText>
        </w:r>
        <w:r w:rsidRPr="00676AE6">
          <w:rPr>
            <w:sz w:val="20"/>
            <w:szCs w:val="20"/>
          </w:rPr>
          <w:fldChar w:fldCharType="separate"/>
        </w:r>
        <w:r w:rsidRPr="002718EB">
          <w:rPr>
            <w:noProof/>
            <w:sz w:val="20"/>
            <w:szCs w:val="20"/>
            <w:lang w:val="ru-RU"/>
          </w:rPr>
          <w:t>38</w:t>
        </w:r>
        <w:r w:rsidRPr="00676AE6">
          <w:rPr>
            <w:sz w:val="20"/>
            <w:szCs w:val="20"/>
          </w:rPr>
          <w:fldChar w:fldCharType="end"/>
        </w:r>
      </w:p>
    </w:sdtContent>
  </w:sdt>
  <w:p w:rsidR="002718EB" w:rsidRDefault="002718EB">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855938"/>
      <w:docPartObj>
        <w:docPartGallery w:val="Page Numbers (Bottom of Page)"/>
        <w:docPartUnique/>
      </w:docPartObj>
    </w:sdtPr>
    <w:sdtEndPr>
      <w:rPr>
        <w:sz w:val="20"/>
        <w:szCs w:val="20"/>
      </w:rPr>
    </w:sdtEndPr>
    <w:sdtContent>
      <w:p w:rsidR="002718EB" w:rsidRPr="00676AE6" w:rsidRDefault="002718EB">
        <w:pPr>
          <w:pStyle w:val="a7"/>
          <w:jc w:val="right"/>
          <w:rPr>
            <w:sz w:val="20"/>
            <w:szCs w:val="20"/>
          </w:rPr>
        </w:pPr>
        <w:r w:rsidRPr="00676AE6">
          <w:rPr>
            <w:sz w:val="20"/>
            <w:szCs w:val="20"/>
          </w:rPr>
          <w:fldChar w:fldCharType="begin"/>
        </w:r>
        <w:r w:rsidRPr="00676AE6">
          <w:rPr>
            <w:sz w:val="20"/>
            <w:szCs w:val="20"/>
          </w:rPr>
          <w:instrText>PAGE   \* MERGEFORMAT</w:instrText>
        </w:r>
        <w:r w:rsidRPr="00676AE6">
          <w:rPr>
            <w:sz w:val="20"/>
            <w:szCs w:val="20"/>
          </w:rPr>
          <w:fldChar w:fldCharType="separate"/>
        </w:r>
        <w:r w:rsidRPr="002718EB">
          <w:rPr>
            <w:noProof/>
            <w:sz w:val="20"/>
            <w:szCs w:val="20"/>
            <w:lang w:val="ru-RU"/>
          </w:rPr>
          <w:t>23</w:t>
        </w:r>
        <w:r w:rsidRPr="00676AE6">
          <w:rPr>
            <w:sz w:val="20"/>
            <w:szCs w:val="20"/>
          </w:rPr>
          <w:fldChar w:fldCharType="end"/>
        </w:r>
      </w:p>
    </w:sdtContent>
  </w:sdt>
  <w:p w:rsidR="002718EB" w:rsidRDefault="002718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18EB" w:rsidRDefault="002718EB"/>
  </w:footnote>
  <w:footnote w:type="continuationSeparator" w:id="0">
    <w:p w:rsidR="002718EB" w:rsidRDefault="002718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783"/>
    <w:multiLevelType w:val="multilevel"/>
    <w:tmpl w:val="285CDC98"/>
    <w:lvl w:ilvl="0">
      <w:start w:val="1"/>
      <w:numFmt w:val="decimal"/>
      <w:lvlText w:val="4.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F4D2E"/>
    <w:multiLevelType w:val="multilevel"/>
    <w:tmpl w:val="5B24F4A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CE14C0"/>
    <w:multiLevelType w:val="multilevel"/>
    <w:tmpl w:val="877639C2"/>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606E42"/>
    <w:multiLevelType w:val="multilevel"/>
    <w:tmpl w:val="55AAD8E4"/>
    <w:lvl w:ilvl="0">
      <w:start w:val="5"/>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20307A"/>
    <w:multiLevelType w:val="multilevel"/>
    <w:tmpl w:val="E7509412"/>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7E4922"/>
    <w:multiLevelType w:val="hybridMultilevel"/>
    <w:tmpl w:val="B114CB9A"/>
    <w:lvl w:ilvl="0" w:tplc="10000005">
      <w:start w:val="1"/>
      <w:numFmt w:val="bullet"/>
      <w:lvlText w:val=""/>
      <w:lvlJc w:val="left"/>
      <w:pPr>
        <w:ind w:left="360" w:hanging="360"/>
      </w:pPr>
      <w:rPr>
        <w:rFonts w:ascii="Wingdings" w:hAnsi="Wingdings"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6" w15:restartNumberingAfterBreak="0">
    <w:nsid w:val="0A1E4308"/>
    <w:multiLevelType w:val="multilevel"/>
    <w:tmpl w:val="8C74AEA8"/>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DD4E6D"/>
    <w:multiLevelType w:val="multilevel"/>
    <w:tmpl w:val="C6CE6A00"/>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152448"/>
    <w:multiLevelType w:val="multilevel"/>
    <w:tmpl w:val="4026796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9C507C"/>
    <w:multiLevelType w:val="multilevel"/>
    <w:tmpl w:val="E9AE4428"/>
    <w:lvl w:ilvl="0">
      <w:start w:val="10"/>
      <w:numFmt w:val="decimal"/>
      <w:lvlText w:val="%1."/>
      <w:lvlJc w:val="left"/>
      <w:pPr>
        <w:ind w:left="444" w:hanging="444"/>
      </w:pPr>
      <w:rPr>
        <w:rFonts w:hint="default"/>
      </w:rPr>
    </w:lvl>
    <w:lvl w:ilvl="1">
      <w:start w:val="5"/>
      <w:numFmt w:val="decimal"/>
      <w:lvlText w:val="%1.%2."/>
      <w:lvlJc w:val="left"/>
      <w:pPr>
        <w:ind w:left="1104" w:hanging="444"/>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0" w15:restartNumberingAfterBreak="0">
    <w:nsid w:val="1CF63D7A"/>
    <w:multiLevelType w:val="multilevel"/>
    <w:tmpl w:val="5E903F9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2128F"/>
    <w:multiLevelType w:val="hybridMultilevel"/>
    <w:tmpl w:val="51F8FA7A"/>
    <w:lvl w:ilvl="0" w:tplc="10000005">
      <w:start w:val="1"/>
      <w:numFmt w:val="bullet"/>
      <w:lvlText w:val=""/>
      <w:lvlJc w:val="left"/>
      <w:pPr>
        <w:ind w:left="360" w:hanging="360"/>
      </w:pPr>
      <w:rPr>
        <w:rFonts w:ascii="Wingdings" w:hAnsi="Wingdings"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2" w15:restartNumberingAfterBreak="0">
    <w:nsid w:val="1DFB6AEB"/>
    <w:multiLevelType w:val="multilevel"/>
    <w:tmpl w:val="2E608980"/>
    <w:lvl w:ilvl="0">
      <w:start w:val="8"/>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1E0955"/>
    <w:multiLevelType w:val="multilevel"/>
    <w:tmpl w:val="7430B51C"/>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524EFE"/>
    <w:multiLevelType w:val="multilevel"/>
    <w:tmpl w:val="569E60A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717B21"/>
    <w:multiLevelType w:val="multilevel"/>
    <w:tmpl w:val="E6AA9BA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A37276"/>
    <w:multiLevelType w:val="multilevel"/>
    <w:tmpl w:val="CD3C01B0"/>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8605A3"/>
    <w:multiLevelType w:val="multilevel"/>
    <w:tmpl w:val="E71CB1A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2C4E6B"/>
    <w:multiLevelType w:val="multilevel"/>
    <w:tmpl w:val="24CAE2EA"/>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711DAD"/>
    <w:multiLevelType w:val="multilevel"/>
    <w:tmpl w:val="532C3F50"/>
    <w:lvl w:ilvl="0">
      <w:start w:val="1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097074"/>
    <w:multiLevelType w:val="multilevel"/>
    <w:tmpl w:val="CEC27DB8"/>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FC56C9"/>
    <w:multiLevelType w:val="multilevel"/>
    <w:tmpl w:val="5C7C9160"/>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2D6804"/>
    <w:multiLevelType w:val="multilevel"/>
    <w:tmpl w:val="7E5274AC"/>
    <w:lvl w:ilvl="0">
      <w:start w:val="4"/>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426158"/>
    <w:multiLevelType w:val="multilevel"/>
    <w:tmpl w:val="507C14F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D6A6E16"/>
    <w:multiLevelType w:val="multilevel"/>
    <w:tmpl w:val="2236C29E"/>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02E0FB0"/>
    <w:multiLevelType w:val="multilevel"/>
    <w:tmpl w:val="29AC1F5E"/>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0835B81"/>
    <w:multiLevelType w:val="multilevel"/>
    <w:tmpl w:val="432E87D2"/>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537066"/>
    <w:multiLevelType w:val="multilevel"/>
    <w:tmpl w:val="A3F2EBA6"/>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64646F"/>
    <w:multiLevelType w:val="hybridMultilevel"/>
    <w:tmpl w:val="810AC4C2"/>
    <w:lvl w:ilvl="0" w:tplc="10000005">
      <w:start w:val="1"/>
      <w:numFmt w:val="bullet"/>
      <w:lvlText w:val=""/>
      <w:lvlJc w:val="left"/>
      <w:pPr>
        <w:ind w:left="320" w:hanging="360"/>
      </w:pPr>
      <w:rPr>
        <w:rFonts w:ascii="Wingdings" w:hAnsi="Wingdings" w:hint="default"/>
      </w:rPr>
    </w:lvl>
    <w:lvl w:ilvl="1" w:tplc="10000003" w:tentative="1">
      <w:start w:val="1"/>
      <w:numFmt w:val="bullet"/>
      <w:lvlText w:val="o"/>
      <w:lvlJc w:val="left"/>
      <w:pPr>
        <w:ind w:left="1040" w:hanging="360"/>
      </w:pPr>
      <w:rPr>
        <w:rFonts w:ascii="Courier New" w:hAnsi="Courier New" w:cs="Courier New" w:hint="default"/>
      </w:rPr>
    </w:lvl>
    <w:lvl w:ilvl="2" w:tplc="10000005" w:tentative="1">
      <w:start w:val="1"/>
      <w:numFmt w:val="bullet"/>
      <w:lvlText w:val=""/>
      <w:lvlJc w:val="left"/>
      <w:pPr>
        <w:ind w:left="1760" w:hanging="360"/>
      </w:pPr>
      <w:rPr>
        <w:rFonts w:ascii="Wingdings" w:hAnsi="Wingdings" w:hint="default"/>
      </w:rPr>
    </w:lvl>
    <w:lvl w:ilvl="3" w:tplc="10000001" w:tentative="1">
      <w:start w:val="1"/>
      <w:numFmt w:val="bullet"/>
      <w:lvlText w:val=""/>
      <w:lvlJc w:val="left"/>
      <w:pPr>
        <w:ind w:left="2480" w:hanging="360"/>
      </w:pPr>
      <w:rPr>
        <w:rFonts w:ascii="Symbol" w:hAnsi="Symbol" w:hint="default"/>
      </w:rPr>
    </w:lvl>
    <w:lvl w:ilvl="4" w:tplc="10000003" w:tentative="1">
      <w:start w:val="1"/>
      <w:numFmt w:val="bullet"/>
      <w:lvlText w:val="o"/>
      <w:lvlJc w:val="left"/>
      <w:pPr>
        <w:ind w:left="3200" w:hanging="360"/>
      </w:pPr>
      <w:rPr>
        <w:rFonts w:ascii="Courier New" w:hAnsi="Courier New" w:cs="Courier New" w:hint="default"/>
      </w:rPr>
    </w:lvl>
    <w:lvl w:ilvl="5" w:tplc="10000005" w:tentative="1">
      <w:start w:val="1"/>
      <w:numFmt w:val="bullet"/>
      <w:lvlText w:val=""/>
      <w:lvlJc w:val="left"/>
      <w:pPr>
        <w:ind w:left="3920" w:hanging="360"/>
      </w:pPr>
      <w:rPr>
        <w:rFonts w:ascii="Wingdings" w:hAnsi="Wingdings" w:hint="default"/>
      </w:rPr>
    </w:lvl>
    <w:lvl w:ilvl="6" w:tplc="10000001" w:tentative="1">
      <w:start w:val="1"/>
      <w:numFmt w:val="bullet"/>
      <w:lvlText w:val=""/>
      <w:lvlJc w:val="left"/>
      <w:pPr>
        <w:ind w:left="4640" w:hanging="360"/>
      </w:pPr>
      <w:rPr>
        <w:rFonts w:ascii="Symbol" w:hAnsi="Symbol" w:hint="default"/>
      </w:rPr>
    </w:lvl>
    <w:lvl w:ilvl="7" w:tplc="10000003" w:tentative="1">
      <w:start w:val="1"/>
      <w:numFmt w:val="bullet"/>
      <w:lvlText w:val="o"/>
      <w:lvlJc w:val="left"/>
      <w:pPr>
        <w:ind w:left="5360" w:hanging="360"/>
      </w:pPr>
      <w:rPr>
        <w:rFonts w:ascii="Courier New" w:hAnsi="Courier New" w:cs="Courier New" w:hint="default"/>
      </w:rPr>
    </w:lvl>
    <w:lvl w:ilvl="8" w:tplc="10000005" w:tentative="1">
      <w:start w:val="1"/>
      <w:numFmt w:val="bullet"/>
      <w:lvlText w:val=""/>
      <w:lvlJc w:val="left"/>
      <w:pPr>
        <w:ind w:left="6080" w:hanging="360"/>
      </w:pPr>
      <w:rPr>
        <w:rFonts w:ascii="Wingdings" w:hAnsi="Wingdings" w:hint="default"/>
      </w:rPr>
    </w:lvl>
  </w:abstractNum>
  <w:abstractNum w:abstractNumId="29" w15:restartNumberingAfterBreak="0">
    <w:nsid w:val="36FC3148"/>
    <w:multiLevelType w:val="multilevel"/>
    <w:tmpl w:val="A2E6DAC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7196953"/>
    <w:multiLevelType w:val="hybridMultilevel"/>
    <w:tmpl w:val="A1D4AF7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3A9A67D3"/>
    <w:multiLevelType w:val="multilevel"/>
    <w:tmpl w:val="CC9E60C0"/>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BD33EE6"/>
    <w:multiLevelType w:val="multilevel"/>
    <w:tmpl w:val="6EE81FEA"/>
    <w:lvl w:ilvl="0">
      <w:start w:val="1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1D96F8C"/>
    <w:multiLevelType w:val="multilevel"/>
    <w:tmpl w:val="2AFAFE1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2016585"/>
    <w:multiLevelType w:val="hybridMultilevel"/>
    <w:tmpl w:val="B536679E"/>
    <w:lvl w:ilvl="0" w:tplc="10000005">
      <w:start w:val="1"/>
      <w:numFmt w:val="bullet"/>
      <w:lvlText w:val=""/>
      <w:lvlJc w:val="left"/>
      <w:pPr>
        <w:ind w:left="360" w:hanging="360"/>
      </w:pPr>
      <w:rPr>
        <w:rFonts w:ascii="Wingdings" w:hAnsi="Wingdings"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5" w15:restartNumberingAfterBreak="0">
    <w:nsid w:val="43C93BED"/>
    <w:multiLevelType w:val="multilevel"/>
    <w:tmpl w:val="8418F36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5103A1A"/>
    <w:multiLevelType w:val="multilevel"/>
    <w:tmpl w:val="DA72FCB2"/>
    <w:lvl w:ilvl="0">
      <w:start w:val="1"/>
      <w:numFmt w:val="decimal"/>
      <w:lvlText w:val="%1."/>
      <w:lvlJc w:val="left"/>
      <w:pPr>
        <w:ind w:left="720" w:hanging="360"/>
      </w:pPr>
      <w:rPr>
        <w:rFonts w:hint="default"/>
        <w:b/>
        <w:bCs/>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822072D"/>
    <w:multiLevelType w:val="hybridMultilevel"/>
    <w:tmpl w:val="D9C4E53E"/>
    <w:lvl w:ilvl="0" w:tplc="10000005">
      <w:start w:val="1"/>
      <w:numFmt w:val="bullet"/>
      <w:lvlText w:val=""/>
      <w:lvlJc w:val="left"/>
      <w:pPr>
        <w:ind w:left="360" w:hanging="360"/>
      </w:pPr>
      <w:rPr>
        <w:rFonts w:ascii="Wingdings" w:hAnsi="Wingdings"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8" w15:restartNumberingAfterBreak="0">
    <w:nsid w:val="4DF45C1D"/>
    <w:multiLevelType w:val="multilevel"/>
    <w:tmpl w:val="196C99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164304D"/>
    <w:multiLevelType w:val="multilevel"/>
    <w:tmpl w:val="6AF83D2E"/>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23219DC"/>
    <w:multiLevelType w:val="multilevel"/>
    <w:tmpl w:val="6D2A5E06"/>
    <w:lvl w:ilvl="0">
      <w:start w:val="3"/>
      <w:numFmt w:val="decimal"/>
      <w:lvlText w:val="%1"/>
      <w:lvlJc w:val="left"/>
      <w:pPr>
        <w:ind w:left="420" w:hanging="420"/>
      </w:pPr>
      <w:rPr>
        <w:rFonts w:hint="default"/>
      </w:rPr>
    </w:lvl>
    <w:lvl w:ilvl="1">
      <w:start w:val="4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413235D"/>
    <w:multiLevelType w:val="multilevel"/>
    <w:tmpl w:val="C018F010"/>
    <w:lvl w:ilvl="0">
      <w:start w:val="1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79A7325"/>
    <w:multiLevelType w:val="multilevel"/>
    <w:tmpl w:val="568CCAE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8D66BE"/>
    <w:multiLevelType w:val="hybridMultilevel"/>
    <w:tmpl w:val="BD842834"/>
    <w:lvl w:ilvl="0" w:tplc="10000005">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4" w15:restartNumberingAfterBreak="0">
    <w:nsid w:val="5BB868B1"/>
    <w:multiLevelType w:val="multilevel"/>
    <w:tmpl w:val="1752EAFA"/>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E6504CF"/>
    <w:multiLevelType w:val="multilevel"/>
    <w:tmpl w:val="3F7CE192"/>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3EC2075"/>
    <w:multiLevelType w:val="hybridMultilevel"/>
    <w:tmpl w:val="B164FCDA"/>
    <w:lvl w:ilvl="0" w:tplc="10000005">
      <w:start w:val="1"/>
      <w:numFmt w:val="bullet"/>
      <w:lvlText w:val=""/>
      <w:lvlJc w:val="left"/>
      <w:pPr>
        <w:ind w:left="565" w:hanging="360"/>
      </w:pPr>
      <w:rPr>
        <w:rFonts w:ascii="Wingdings" w:hAnsi="Wingdings" w:hint="default"/>
      </w:rPr>
    </w:lvl>
    <w:lvl w:ilvl="1" w:tplc="10000003" w:tentative="1">
      <w:start w:val="1"/>
      <w:numFmt w:val="bullet"/>
      <w:lvlText w:val="o"/>
      <w:lvlJc w:val="left"/>
      <w:pPr>
        <w:ind w:left="1285" w:hanging="360"/>
      </w:pPr>
      <w:rPr>
        <w:rFonts w:ascii="Courier New" w:hAnsi="Courier New" w:cs="Courier New" w:hint="default"/>
      </w:rPr>
    </w:lvl>
    <w:lvl w:ilvl="2" w:tplc="10000005" w:tentative="1">
      <w:start w:val="1"/>
      <w:numFmt w:val="bullet"/>
      <w:lvlText w:val=""/>
      <w:lvlJc w:val="left"/>
      <w:pPr>
        <w:ind w:left="2005" w:hanging="360"/>
      </w:pPr>
      <w:rPr>
        <w:rFonts w:ascii="Wingdings" w:hAnsi="Wingdings" w:hint="default"/>
      </w:rPr>
    </w:lvl>
    <w:lvl w:ilvl="3" w:tplc="10000001" w:tentative="1">
      <w:start w:val="1"/>
      <w:numFmt w:val="bullet"/>
      <w:lvlText w:val=""/>
      <w:lvlJc w:val="left"/>
      <w:pPr>
        <w:ind w:left="2725" w:hanging="360"/>
      </w:pPr>
      <w:rPr>
        <w:rFonts w:ascii="Symbol" w:hAnsi="Symbol" w:hint="default"/>
      </w:rPr>
    </w:lvl>
    <w:lvl w:ilvl="4" w:tplc="10000003" w:tentative="1">
      <w:start w:val="1"/>
      <w:numFmt w:val="bullet"/>
      <w:lvlText w:val="o"/>
      <w:lvlJc w:val="left"/>
      <w:pPr>
        <w:ind w:left="3445" w:hanging="360"/>
      </w:pPr>
      <w:rPr>
        <w:rFonts w:ascii="Courier New" w:hAnsi="Courier New" w:cs="Courier New" w:hint="default"/>
      </w:rPr>
    </w:lvl>
    <w:lvl w:ilvl="5" w:tplc="10000005" w:tentative="1">
      <w:start w:val="1"/>
      <w:numFmt w:val="bullet"/>
      <w:lvlText w:val=""/>
      <w:lvlJc w:val="left"/>
      <w:pPr>
        <w:ind w:left="4165" w:hanging="360"/>
      </w:pPr>
      <w:rPr>
        <w:rFonts w:ascii="Wingdings" w:hAnsi="Wingdings" w:hint="default"/>
      </w:rPr>
    </w:lvl>
    <w:lvl w:ilvl="6" w:tplc="10000001" w:tentative="1">
      <w:start w:val="1"/>
      <w:numFmt w:val="bullet"/>
      <w:lvlText w:val=""/>
      <w:lvlJc w:val="left"/>
      <w:pPr>
        <w:ind w:left="4885" w:hanging="360"/>
      </w:pPr>
      <w:rPr>
        <w:rFonts w:ascii="Symbol" w:hAnsi="Symbol" w:hint="default"/>
      </w:rPr>
    </w:lvl>
    <w:lvl w:ilvl="7" w:tplc="10000003" w:tentative="1">
      <w:start w:val="1"/>
      <w:numFmt w:val="bullet"/>
      <w:lvlText w:val="o"/>
      <w:lvlJc w:val="left"/>
      <w:pPr>
        <w:ind w:left="5605" w:hanging="360"/>
      </w:pPr>
      <w:rPr>
        <w:rFonts w:ascii="Courier New" w:hAnsi="Courier New" w:cs="Courier New" w:hint="default"/>
      </w:rPr>
    </w:lvl>
    <w:lvl w:ilvl="8" w:tplc="10000005" w:tentative="1">
      <w:start w:val="1"/>
      <w:numFmt w:val="bullet"/>
      <w:lvlText w:val=""/>
      <w:lvlJc w:val="left"/>
      <w:pPr>
        <w:ind w:left="6325" w:hanging="360"/>
      </w:pPr>
      <w:rPr>
        <w:rFonts w:ascii="Wingdings" w:hAnsi="Wingdings" w:hint="default"/>
      </w:rPr>
    </w:lvl>
  </w:abstractNum>
  <w:abstractNum w:abstractNumId="47" w15:restartNumberingAfterBreak="0">
    <w:nsid w:val="6633055F"/>
    <w:multiLevelType w:val="multilevel"/>
    <w:tmpl w:val="9BAC9BBA"/>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7E347C9"/>
    <w:multiLevelType w:val="multilevel"/>
    <w:tmpl w:val="3E3E2978"/>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8862905"/>
    <w:multiLevelType w:val="multilevel"/>
    <w:tmpl w:val="B37AE29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A620F04"/>
    <w:multiLevelType w:val="hybridMultilevel"/>
    <w:tmpl w:val="67C2ECDA"/>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1" w15:restartNumberingAfterBreak="0">
    <w:nsid w:val="6B666AD3"/>
    <w:multiLevelType w:val="multilevel"/>
    <w:tmpl w:val="DFD46532"/>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C500262"/>
    <w:multiLevelType w:val="multilevel"/>
    <w:tmpl w:val="2D1CE90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DAC3E32"/>
    <w:multiLevelType w:val="multilevel"/>
    <w:tmpl w:val="ABEC0DC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DFC2019"/>
    <w:multiLevelType w:val="multilevel"/>
    <w:tmpl w:val="4A6EEEA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EAD2B25"/>
    <w:multiLevelType w:val="multilevel"/>
    <w:tmpl w:val="F16660F6"/>
    <w:lvl w:ilvl="0">
      <w:start w:val="3"/>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2CB20C8"/>
    <w:multiLevelType w:val="multilevel"/>
    <w:tmpl w:val="9680202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5836D60"/>
    <w:multiLevelType w:val="multilevel"/>
    <w:tmpl w:val="A85656A8"/>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7007D4F"/>
    <w:multiLevelType w:val="multilevel"/>
    <w:tmpl w:val="29948252"/>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9237A37"/>
    <w:multiLevelType w:val="multilevel"/>
    <w:tmpl w:val="D5B89CAC"/>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0" w15:restartNumberingAfterBreak="0">
    <w:nsid w:val="7B78799A"/>
    <w:multiLevelType w:val="hybridMultilevel"/>
    <w:tmpl w:val="B1A20EDE"/>
    <w:lvl w:ilvl="0" w:tplc="10000005">
      <w:start w:val="1"/>
      <w:numFmt w:val="bullet"/>
      <w:lvlText w:val=""/>
      <w:lvlJc w:val="left"/>
      <w:pPr>
        <w:ind w:left="565" w:hanging="360"/>
      </w:pPr>
      <w:rPr>
        <w:rFonts w:ascii="Wingdings" w:hAnsi="Wingdings" w:hint="default"/>
      </w:rPr>
    </w:lvl>
    <w:lvl w:ilvl="1" w:tplc="10000003" w:tentative="1">
      <w:start w:val="1"/>
      <w:numFmt w:val="bullet"/>
      <w:lvlText w:val="o"/>
      <w:lvlJc w:val="left"/>
      <w:pPr>
        <w:ind w:left="1285" w:hanging="360"/>
      </w:pPr>
      <w:rPr>
        <w:rFonts w:ascii="Courier New" w:hAnsi="Courier New" w:cs="Courier New" w:hint="default"/>
      </w:rPr>
    </w:lvl>
    <w:lvl w:ilvl="2" w:tplc="10000005" w:tentative="1">
      <w:start w:val="1"/>
      <w:numFmt w:val="bullet"/>
      <w:lvlText w:val=""/>
      <w:lvlJc w:val="left"/>
      <w:pPr>
        <w:ind w:left="2005" w:hanging="360"/>
      </w:pPr>
      <w:rPr>
        <w:rFonts w:ascii="Wingdings" w:hAnsi="Wingdings" w:hint="default"/>
      </w:rPr>
    </w:lvl>
    <w:lvl w:ilvl="3" w:tplc="10000001" w:tentative="1">
      <w:start w:val="1"/>
      <w:numFmt w:val="bullet"/>
      <w:lvlText w:val=""/>
      <w:lvlJc w:val="left"/>
      <w:pPr>
        <w:ind w:left="2725" w:hanging="360"/>
      </w:pPr>
      <w:rPr>
        <w:rFonts w:ascii="Symbol" w:hAnsi="Symbol" w:hint="default"/>
      </w:rPr>
    </w:lvl>
    <w:lvl w:ilvl="4" w:tplc="10000003" w:tentative="1">
      <w:start w:val="1"/>
      <w:numFmt w:val="bullet"/>
      <w:lvlText w:val="o"/>
      <w:lvlJc w:val="left"/>
      <w:pPr>
        <w:ind w:left="3445" w:hanging="360"/>
      </w:pPr>
      <w:rPr>
        <w:rFonts w:ascii="Courier New" w:hAnsi="Courier New" w:cs="Courier New" w:hint="default"/>
      </w:rPr>
    </w:lvl>
    <w:lvl w:ilvl="5" w:tplc="10000005" w:tentative="1">
      <w:start w:val="1"/>
      <w:numFmt w:val="bullet"/>
      <w:lvlText w:val=""/>
      <w:lvlJc w:val="left"/>
      <w:pPr>
        <w:ind w:left="4165" w:hanging="360"/>
      </w:pPr>
      <w:rPr>
        <w:rFonts w:ascii="Wingdings" w:hAnsi="Wingdings" w:hint="default"/>
      </w:rPr>
    </w:lvl>
    <w:lvl w:ilvl="6" w:tplc="10000001" w:tentative="1">
      <w:start w:val="1"/>
      <w:numFmt w:val="bullet"/>
      <w:lvlText w:val=""/>
      <w:lvlJc w:val="left"/>
      <w:pPr>
        <w:ind w:left="4885" w:hanging="360"/>
      </w:pPr>
      <w:rPr>
        <w:rFonts w:ascii="Symbol" w:hAnsi="Symbol" w:hint="default"/>
      </w:rPr>
    </w:lvl>
    <w:lvl w:ilvl="7" w:tplc="10000003" w:tentative="1">
      <w:start w:val="1"/>
      <w:numFmt w:val="bullet"/>
      <w:lvlText w:val="o"/>
      <w:lvlJc w:val="left"/>
      <w:pPr>
        <w:ind w:left="5605" w:hanging="360"/>
      </w:pPr>
      <w:rPr>
        <w:rFonts w:ascii="Courier New" w:hAnsi="Courier New" w:cs="Courier New" w:hint="default"/>
      </w:rPr>
    </w:lvl>
    <w:lvl w:ilvl="8" w:tplc="10000005" w:tentative="1">
      <w:start w:val="1"/>
      <w:numFmt w:val="bullet"/>
      <w:lvlText w:val=""/>
      <w:lvlJc w:val="left"/>
      <w:pPr>
        <w:ind w:left="6325" w:hanging="360"/>
      </w:pPr>
      <w:rPr>
        <w:rFonts w:ascii="Wingdings" w:hAnsi="Wingdings" w:hint="default"/>
      </w:rPr>
    </w:lvl>
  </w:abstractNum>
  <w:abstractNum w:abstractNumId="61" w15:restartNumberingAfterBreak="0">
    <w:nsid w:val="7EAA1604"/>
    <w:multiLevelType w:val="multilevel"/>
    <w:tmpl w:val="B6D0E8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FB641D9"/>
    <w:multiLevelType w:val="multilevel"/>
    <w:tmpl w:val="AD02B1B8"/>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0341254">
    <w:abstractNumId w:val="61"/>
  </w:num>
  <w:num w:numId="2" w16cid:durableId="597567179">
    <w:abstractNumId w:val="49"/>
  </w:num>
  <w:num w:numId="3" w16cid:durableId="541213780">
    <w:abstractNumId w:val="33"/>
  </w:num>
  <w:num w:numId="4" w16cid:durableId="655956309">
    <w:abstractNumId w:val="53"/>
  </w:num>
  <w:num w:numId="5" w16cid:durableId="426998102">
    <w:abstractNumId w:val="6"/>
  </w:num>
  <w:num w:numId="6" w16cid:durableId="1339115579">
    <w:abstractNumId w:val="56"/>
  </w:num>
  <w:num w:numId="7" w16cid:durableId="1712533742">
    <w:abstractNumId w:val="17"/>
  </w:num>
  <w:num w:numId="8" w16cid:durableId="1722631013">
    <w:abstractNumId w:val="24"/>
  </w:num>
  <w:num w:numId="9" w16cid:durableId="596645591">
    <w:abstractNumId w:val="21"/>
  </w:num>
  <w:num w:numId="10" w16cid:durableId="486749213">
    <w:abstractNumId w:val="35"/>
  </w:num>
  <w:num w:numId="11" w16cid:durableId="552347055">
    <w:abstractNumId w:val="0"/>
  </w:num>
  <w:num w:numId="12" w16cid:durableId="1174996668">
    <w:abstractNumId w:val="15"/>
  </w:num>
  <w:num w:numId="13" w16cid:durableId="82918318">
    <w:abstractNumId w:val="52"/>
  </w:num>
  <w:num w:numId="14" w16cid:durableId="1940405321">
    <w:abstractNumId w:val="47"/>
  </w:num>
  <w:num w:numId="15" w16cid:durableId="585118897">
    <w:abstractNumId w:val="51"/>
  </w:num>
  <w:num w:numId="16" w16cid:durableId="1540312458">
    <w:abstractNumId w:val="45"/>
  </w:num>
  <w:num w:numId="17" w16cid:durableId="152915922">
    <w:abstractNumId w:val="25"/>
  </w:num>
  <w:num w:numId="18" w16cid:durableId="785806279">
    <w:abstractNumId w:val="41"/>
  </w:num>
  <w:num w:numId="19" w16cid:durableId="1784378623">
    <w:abstractNumId w:val="8"/>
  </w:num>
  <w:num w:numId="20" w16cid:durableId="790586844">
    <w:abstractNumId w:val="58"/>
  </w:num>
  <w:num w:numId="21" w16cid:durableId="2124881522">
    <w:abstractNumId w:val="1"/>
  </w:num>
  <w:num w:numId="22" w16cid:durableId="601425776">
    <w:abstractNumId w:val="23"/>
  </w:num>
  <w:num w:numId="23" w16cid:durableId="1478648360">
    <w:abstractNumId w:val="10"/>
  </w:num>
  <w:num w:numId="24" w16cid:durableId="351566551">
    <w:abstractNumId w:val="22"/>
  </w:num>
  <w:num w:numId="25" w16cid:durableId="90005928">
    <w:abstractNumId w:val="19"/>
  </w:num>
  <w:num w:numId="26" w16cid:durableId="1297099698">
    <w:abstractNumId w:val="14"/>
  </w:num>
  <w:num w:numId="27" w16cid:durableId="948708218">
    <w:abstractNumId w:val="12"/>
  </w:num>
  <w:num w:numId="28" w16cid:durableId="1411122495">
    <w:abstractNumId w:val="54"/>
  </w:num>
  <w:num w:numId="29" w16cid:durableId="439572017">
    <w:abstractNumId w:val="16"/>
  </w:num>
  <w:num w:numId="30" w16cid:durableId="1257861096">
    <w:abstractNumId w:val="3"/>
  </w:num>
  <w:num w:numId="31" w16cid:durableId="494494776">
    <w:abstractNumId w:val="13"/>
  </w:num>
  <w:num w:numId="32" w16cid:durableId="1958946609">
    <w:abstractNumId w:val="32"/>
  </w:num>
  <w:num w:numId="33" w16cid:durableId="190147395">
    <w:abstractNumId w:val="42"/>
  </w:num>
  <w:num w:numId="34" w16cid:durableId="1112363167">
    <w:abstractNumId w:val="38"/>
  </w:num>
  <w:num w:numId="35" w16cid:durableId="1603300311">
    <w:abstractNumId w:val="27"/>
  </w:num>
  <w:num w:numId="36" w16cid:durableId="1185437929">
    <w:abstractNumId w:val="55"/>
  </w:num>
  <w:num w:numId="37" w16cid:durableId="1081492135">
    <w:abstractNumId w:val="18"/>
  </w:num>
  <w:num w:numId="38" w16cid:durableId="1875729465">
    <w:abstractNumId w:val="44"/>
  </w:num>
  <w:num w:numId="39" w16cid:durableId="1613778778">
    <w:abstractNumId w:val="36"/>
  </w:num>
  <w:num w:numId="40" w16cid:durableId="445777903">
    <w:abstractNumId w:val="59"/>
  </w:num>
  <w:num w:numId="41" w16cid:durableId="783576494">
    <w:abstractNumId w:val="39"/>
  </w:num>
  <w:num w:numId="42" w16cid:durableId="1471752185">
    <w:abstractNumId w:val="29"/>
  </w:num>
  <w:num w:numId="43" w16cid:durableId="1685012132">
    <w:abstractNumId w:val="5"/>
  </w:num>
  <w:num w:numId="44" w16cid:durableId="2042709327">
    <w:abstractNumId w:val="11"/>
  </w:num>
  <w:num w:numId="45" w16cid:durableId="577402777">
    <w:abstractNumId w:val="37"/>
  </w:num>
  <w:num w:numId="46" w16cid:durableId="1403720140">
    <w:abstractNumId w:val="46"/>
  </w:num>
  <w:num w:numId="47" w16cid:durableId="89469315">
    <w:abstractNumId w:val="62"/>
  </w:num>
  <w:num w:numId="48" w16cid:durableId="1549755584">
    <w:abstractNumId w:val="2"/>
  </w:num>
  <w:num w:numId="49" w16cid:durableId="291599761">
    <w:abstractNumId w:val="7"/>
  </w:num>
  <w:num w:numId="50" w16cid:durableId="697853243">
    <w:abstractNumId w:val="34"/>
  </w:num>
  <w:num w:numId="51" w16cid:durableId="935677712">
    <w:abstractNumId w:val="4"/>
  </w:num>
  <w:num w:numId="52" w16cid:durableId="922490876">
    <w:abstractNumId w:val="57"/>
  </w:num>
  <w:num w:numId="53" w16cid:durableId="1277101176">
    <w:abstractNumId w:val="43"/>
  </w:num>
  <w:num w:numId="54" w16cid:durableId="534583397">
    <w:abstractNumId w:val="50"/>
  </w:num>
  <w:num w:numId="55" w16cid:durableId="241259442">
    <w:abstractNumId w:val="20"/>
  </w:num>
  <w:num w:numId="56" w16cid:durableId="1205753249">
    <w:abstractNumId w:val="48"/>
  </w:num>
  <w:num w:numId="57" w16cid:durableId="859708789">
    <w:abstractNumId w:val="30"/>
  </w:num>
  <w:num w:numId="58" w16cid:durableId="1961257339">
    <w:abstractNumId w:val="60"/>
  </w:num>
  <w:num w:numId="59" w16cid:durableId="1550654663">
    <w:abstractNumId w:val="26"/>
  </w:num>
  <w:num w:numId="60" w16cid:durableId="170686970">
    <w:abstractNumId w:val="31"/>
  </w:num>
  <w:num w:numId="61" w16cid:durableId="164125775">
    <w:abstractNumId w:val="28"/>
  </w:num>
  <w:num w:numId="62" w16cid:durableId="1549219221">
    <w:abstractNumId w:val="40"/>
  </w:num>
  <w:num w:numId="63" w16cid:durableId="1513565656">
    <w:abstractNumId w:val="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evenAndOddHeaders/>
  <w:drawingGridHorizontalSpacing w:val="181"/>
  <w:drawingGridVerticalSpacing w:val="181"/>
  <w:characterSpacingControl w:val="compressPunctuation"/>
  <w:hdrShapeDefaults>
    <o:shapedefaults v:ext="edit" spidmax="12293"/>
    <o:shapelayout v:ext="edit">
      <o:idmap v:ext="edit" data="1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D0ACB"/>
    <w:rsid w:val="00005105"/>
    <w:rsid w:val="00020354"/>
    <w:rsid w:val="0002100A"/>
    <w:rsid w:val="0002493D"/>
    <w:rsid w:val="00031666"/>
    <w:rsid w:val="000331F3"/>
    <w:rsid w:val="00034B0E"/>
    <w:rsid w:val="00036423"/>
    <w:rsid w:val="000364C5"/>
    <w:rsid w:val="00052B7E"/>
    <w:rsid w:val="00056F69"/>
    <w:rsid w:val="00061E05"/>
    <w:rsid w:val="00065FED"/>
    <w:rsid w:val="00066243"/>
    <w:rsid w:val="00067AD5"/>
    <w:rsid w:val="000754BF"/>
    <w:rsid w:val="000831D4"/>
    <w:rsid w:val="000847DC"/>
    <w:rsid w:val="00085BE4"/>
    <w:rsid w:val="00090C2B"/>
    <w:rsid w:val="0009172E"/>
    <w:rsid w:val="00095470"/>
    <w:rsid w:val="000A2FE6"/>
    <w:rsid w:val="000A6583"/>
    <w:rsid w:val="000B1CB0"/>
    <w:rsid w:val="000C03A9"/>
    <w:rsid w:val="000C1C7D"/>
    <w:rsid w:val="000C54EE"/>
    <w:rsid w:val="000C5AC5"/>
    <w:rsid w:val="000D6E86"/>
    <w:rsid w:val="000E4F89"/>
    <w:rsid w:val="000E66F0"/>
    <w:rsid w:val="000E7F90"/>
    <w:rsid w:val="000F0482"/>
    <w:rsid w:val="001007F5"/>
    <w:rsid w:val="001036E2"/>
    <w:rsid w:val="0011044B"/>
    <w:rsid w:val="00115011"/>
    <w:rsid w:val="00115C35"/>
    <w:rsid w:val="001224BF"/>
    <w:rsid w:val="00125C00"/>
    <w:rsid w:val="00126A04"/>
    <w:rsid w:val="0013604D"/>
    <w:rsid w:val="0016106D"/>
    <w:rsid w:val="00165CAE"/>
    <w:rsid w:val="001929E7"/>
    <w:rsid w:val="001948C6"/>
    <w:rsid w:val="001A2263"/>
    <w:rsid w:val="001A6619"/>
    <w:rsid w:val="001A7B94"/>
    <w:rsid w:val="001B308D"/>
    <w:rsid w:val="001B4112"/>
    <w:rsid w:val="001B7CD8"/>
    <w:rsid w:val="001C11B3"/>
    <w:rsid w:val="001C3047"/>
    <w:rsid w:val="001C5C05"/>
    <w:rsid w:val="001D3D1F"/>
    <w:rsid w:val="001D4951"/>
    <w:rsid w:val="001E058D"/>
    <w:rsid w:val="001E6569"/>
    <w:rsid w:val="0020101C"/>
    <w:rsid w:val="00202E60"/>
    <w:rsid w:val="00213617"/>
    <w:rsid w:val="002256EF"/>
    <w:rsid w:val="00232B11"/>
    <w:rsid w:val="00233BE4"/>
    <w:rsid w:val="00237458"/>
    <w:rsid w:val="002379A2"/>
    <w:rsid w:val="002431F7"/>
    <w:rsid w:val="00245B25"/>
    <w:rsid w:val="002546CF"/>
    <w:rsid w:val="00255A23"/>
    <w:rsid w:val="0025778B"/>
    <w:rsid w:val="0026090F"/>
    <w:rsid w:val="002718EB"/>
    <w:rsid w:val="00284760"/>
    <w:rsid w:val="002864F0"/>
    <w:rsid w:val="002919BF"/>
    <w:rsid w:val="002951A1"/>
    <w:rsid w:val="002A054E"/>
    <w:rsid w:val="002A3AE8"/>
    <w:rsid w:val="002A74FE"/>
    <w:rsid w:val="002C726C"/>
    <w:rsid w:val="002D08B4"/>
    <w:rsid w:val="002D3127"/>
    <w:rsid w:val="002D3C91"/>
    <w:rsid w:val="002E11E7"/>
    <w:rsid w:val="002E31D3"/>
    <w:rsid w:val="00301A0B"/>
    <w:rsid w:val="00313769"/>
    <w:rsid w:val="00323B1D"/>
    <w:rsid w:val="00332240"/>
    <w:rsid w:val="0034067D"/>
    <w:rsid w:val="00355FB0"/>
    <w:rsid w:val="00357B5B"/>
    <w:rsid w:val="00385FED"/>
    <w:rsid w:val="003866C0"/>
    <w:rsid w:val="00387E43"/>
    <w:rsid w:val="00390EE0"/>
    <w:rsid w:val="003937DF"/>
    <w:rsid w:val="003A2484"/>
    <w:rsid w:val="003B05BB"/>
    <w:rsid w:val="003B17B2"/>
    <w:rsid w:val="003B57EC"/>
    <w:rsid w:val="003C549B"/>
    <w:rsid w:val="003C7054"/>
    <w:rsid w:val="003D0154"/>
    <w:rsid w:val="003D2096"/>
    <w:rsid w:val="003D2833"/>
    <w:rsid w:val="003E6432"/>
    <w:rsid w:val="003E6FC5"/>
    <w:rsid w:val="003E70B0"/>
    <w:rsid w:val="003F19C8"/>
    <w:rsid w:val="003F5AAF"/>
    <w:rsid w:val="00405D32"/>
    <w:rsid w:val="00407C3F"/>
    <w:rsid w:val="004134FF"/>
    <w:rsid w:val="0042146D"/>
    <w:rsid w:val="004224B9"/>
    <w:rsid w:val="0044070C"/>
    <w:rsid w:val="00441D51"/>
    <w:rsid w:val="00443C34"/>
    <w:rsid w:val="00444B49"/>
    <w:rsid w:val="004456DE"/>
    <w:rsid w:val="0045427B"/>
    <w:rsid w:val="004734B4"/>
    <w:rsid w:val="00477F4A"/>
    <w:rsid w:val="00484D15"/>
    <w:rsid w:val="004A58F4"/>
    <w:rsid w:val="004A685C"/>
    <w:rsid w:val="004A709A"/>
    <w:rsid w:val="004B063C"/>
    <w:rsid w:val="004C1478"/>
    <w:rsid w:val="004C478D"/>
    <w:rsid w:val="004D09C0"/>
    <w:rsid w:val="004D29CD"/>
    <w:rsid w:val="004D2C9D"/>
    <w:rsid w:val="004D56F5"/>
    <w:rsid w:val="004D713A"/>
    <w:rsid w:val="004E3263"/>
    <w:rsid w:val="004F0208"/>
    <w:rsid w:val="004F255A"/>
    <w:rsid w:val="00502C77"/>
    <w:rsid w:val="0050375F"/>
    <w:rsid w:val="00503A99"/>
    <w:rsid w:val="005057DE"/>
    <w:rsid w:val="005101A6"/>
    <w:rsid w:val="00525315"/>
    <w:rsid w:val="00535C08"/>
    <w:rsid w:val="00535D83"/>
    <w:rsid w:val="00536292"/>
    <w:rsid w:val="00561A3F"/>
    <w:rsid w:val="00563099"/>
    <w:rsid w:val="0057587F"/>
    <w:rsid w:val="00580D21"/>
    <w:rsid w:val="00582316"/>
    <w:rsid w:val="005D14D2"/>
    <w:rsid w:val="005D2231"/>
    <w:rsid w:val="005D37DC"/>
    <w:rsid w:val="005F7651"/>
    <w:rsid w:val="00611733"/>
    <w:rsid w:val="006141B6"/>
    <w:rsid w:val="00614394"/>
    <w:rsid w:val="0062092A"/>
    <w:rsid w:val="00623FCC"/>
    <w:rsid w:val="00634A41"/>
    <w:rsid w:val="00645898"/>
    <w:rsid w:val="00650E91"/>
    <w:rsid w:val="006551A5"/>
    <w:rsid w:val="00676AE6"/>
    <w:rsid w:val="00687914"/>
    <w:rsid w:val="00690B48"/>
    <w:rsid w:val="00691B0E"/>
    <w:rsid w:val="00692D66"/>
    <w:rsid w:val="00694529"/>
    <w:rsid w:val="006A1807"/>
    <w:rsid w:val="006A761A"/>
    <w:rsid w:val="006C4012"/>
    <w:rsid w:val="006C4AA9"/>
    <w:rsid w:val="006D0ACB"/>
    <w:rsid w:val="006D19D2"/>
    <w:rsid w:val="006D7068"/>
    <w:rsid w:val="006D788B"/>
    <w:rsid w:val="006E5D7A"/>
    <w:rsid w:val="006E74F4"/>
    <w:rsid w:val="006E7FD1"/>
    <w:rsid w:val="00705B76"/>
    <w:rsid w:val="007066E4"/>
    <w:rsid w:val="00715175"/>
    <w:rsid w:val="00717764"/>
    <w:rsid w:val="007411AE"/>
    <w:rsid w:val="00741FCF"/>
    <w:rsid w:val="00746323"/>
    <w:rsid w:val="00751083"/>
    <w:rsid w:val="00752726"/>
    <w:rsid w:val="00764E00"/>
    <w:rsid w:val="00766A76"/>
    <w:rsid w:val="007716FF"/>
    <w:rsid w:val="00773CDE"/>
    <w:rsid w:val="00776159"/>
    <w:rsid w:val="0078634B"/>
    <w:rsid w:val="007869C1"/>
    <w:rsid w:val="00792E24"/>
    <w:rsid w:val="007A1EA4"/>
    <w:rsid w:val="007A57DC"/>
    <w:rsid w:val="007A69D0"/>
    <w:rsid w:val="007B47D2"/>
    <w:rsid w:val="007C1692"/>
    <w:rsid w:val="008107AC"/>
    <w:rsid w:val="00814FCF"/>
    <w:rsid w:val="0081700E"/>
    <w:rsid w:val="008212E2"/>
    <w:rsid w:val="00825106"/>
    <w:rsid w:val="00826227"/>
    <w:rsid w:val="00827834"/>
    <w:rsid w:val="00827BC9"/>
    <w:rsid w:val="00833758"/>
    <w:rsid w:val="00837FF3"/>
    <w:rsid w:val="0084447F"/>
    <w:rsid w:val="008459B2"/>
    <w:rsid w:val="008512B9"/>
    <w:rsid w:val="0086427E"/>
    <w:rsid w:val="0089612D"/>
    <w:rsid w:val="008A2E54"/>
    <w:rsid w:val="008C2E78"/>
    <w:rsid w:val="008C6AD8"/>
    <w:rsid w:val="008D27F3"/>
    <w:rsid w:val="008D2B24"/>
    <w:rsid w:val="008D42A4"/>
    <w:rsid w:val="008E56C4"/>
    <w:rsid w:val="008F5A2C"/>
    <w:rsid w:val="008F6729"/>
    <w:rsid w:val="008F6E69"/>
    <w:rsid w:val="00904014"/>
    <w:rsid w:val="00907408"/>
    <w:rsid w:val="00922AAF"/>
    <w:rsid w:val="00937D78"/>
    <w:rsid w:val="00946BC0"/>
    <w:rsid w:val="00947CD7"/>
    <w:rsid w:val="00950BD8"/>
    <w:rsid w:val="009562E6"/>
    <w:rsid w:val="00964EF2"/>
    <w:rsid w:val="00970D89"/>
    <w:rsid w:val="0097163E"/>
    <w:rsid w:val="009771A6"/>
    <w:rsid w:val="009816BB"/>
    <w:rsid w:val="00983C09"/>
    <w:rsid w:val="00992F1E"/>
    <w:rsid w:val="00994ED6"/>
    <w:rsid w:val="009A1963"/>
    <w:rsid w:val="009A1B6B"/>
    <w:rsid w:val="009A23C5"/>
    <w:rsid w:val="009B26C6"/>
    <w:rsid w:val="009B4D91"/>
    <w:rsid w:val="009B63DE"/>
    <w:rsid w:val="009C5CDF"/>
    <w:rsid w:val="009C6A07"/>
    <w:rsid w:val="009F114B"/>
    <w:rsid w:val="009F2F30"/>
    <w:rsid w:val="00A02F12"/>
    <w:rsid w:val="00A0601F"/>
    <w:rsid w:val="00A1527C"/>
    <w:rsid w:val="00A246C2"/>
    <w:rsid w:val="00A27856"/>
    <w:rsid w:val="00A31800"/>
    <w:rsid w:val="00A356C6"/>
    <w:rsid w:val="00A432C1"/>
    <w:rsid w:val="00A46E5E"/>
    <w:rsid w:val="00A60D5C"/>
    <w:rsid w:val="00A73C83"/>
    <w:rsid w:val="00A812D1"/>
    <w:rsid w:val="00A8493C"/>
    <w:rsid w:val="00A85D1A"/>
    <w:rsid w:val="00AA0F33"/>
    <w:rsid w:val="00AA7CDE"/>
    <w:rsid w:val="00AC60BF"/>
    <w:rsid w:val="00AD408C"/>
    <w:rsid w:val="00AD4A9F"/>
    <w:rsid w:val="00AF02D1"/>
    <w:rsid w:val="00AF3B03"/>
    <w:rsid w:val="00AF6153"/>
    <w:rsid w:val="00B025E2"/>
    <w:rsid w:val="00B02DE5"/>
    <w:rsid w:val="00B13E48"/>
    <w:rsid w:val="00B151F5"/>
    <w:rsid w:val="00B37B04"/>
    <w:rsid w:val="00B37DDB"/>
    <w:rsid w:val="00B7759F"/>
    <w:rsid w:val="00B822F2"/>
    <w:rsid w:val="00B83A04"/>
    <w:rsid w:val="00B94B45"/>
    <w:rsid w:val="00B94D4C"/>
    <w:rsid w:val="00BA6B53"/>
    <w:rsid w:val="00BB3E31"/>
    <w:rsid w:val="00BC0DDA"/>
    <w:rsid w:val="00BC4F42"/>
    <w:rsid w:val="00BE78D7"/>
    <w:rsid w:val="00BF4012"/>
    <w:rsid w:val="00BF78BF"/>
    <w:rsid w:val="00C047E7"/>
    <w:rsid w:val="00C048B7"/>
    <w:rsid w:val="00C11FFE"/>
    <w:rsid w:val="00C15AEC"/>
    <w:rsid w:val="00C16A5B"/>
    <w:rsid w:val="00C20FF5"/>
    <w:rsid w:val="00C21F06"/>
    <w:rsid w:val="00C30729"/>
    <w:rsid w:val="00C33186"/>
    <w:rsid w:val="00C331EC"/>
    <w:rsid w:val="00C45C7D"/>
    <w:rsid w:val="00C7152D"/>
    <w:rsid w:val="00C76E66"/>
    <w:rsid w:val="00C7761D"/>
    <w:rsid w:val="00C81213"/>
    <w:rsid w:val="00C823AE"/>
    <w:rsid w:val="00C877BB"/>
    <w:rsid w:val="00C93460"/>
    <w:rsid w:val="00CB1739"/>
    <w:rsid w:val="00CB65DB"/>
    <w:rsid w:val="00CC5CF8"/>
    <w:rsid w:val="00CD261D"/>
    <w:rsid w:val="00CD55A9"/>
    <w:rsid w:val="00CE29F1"/>
    <w:rsid w:val="00CE374B"/>
    <w:rsid w:val="00CF08D1"/>
    <w:rsid w:val="00CF2F60"/>
    <w:rsid w:val="00CF38AD"/>
    <w:rsid w:val="00CF5904"/>
    <w:rsid w:val="00D14A83"/>
    <w:rsid w:val="00D17C19"/>
    <w:rsid w:val="00D43304"/>
    <w:rsid w:val="00D746AD"/>
    <w:rsid w:val="00D7583A"/>
    <w:rsid w:val="00D86A78"/>
    <w:rsid w:val="00D95177"/>
    <w:rsid w:val="00D96E4F"/>
    <w:rsid w:val="00D97D06"/>
    <w:rsid w:val="00DA05BB"/>
    <w:rsid w:val="00DA1ADD"/>
    <w:rsid w:val="00DB5645"/>
    <w:rsid w:val="00DB650F"/>
    <w:rsid w:val="00DD068C"/>
    <w:rsid w:val="00DD7AD0"/>
    <w:rsid w:val="00DE12A8"/>
    <w:rsid w:val="00DF1895"/>
    <w:rsid w:val="00E05E30"/>
    <w:rsid w:val="00E242C4"/>
    <w:rsid w:val="00E37076"/>
    <w:rsid w:val="00E441D1"/>
    <w:rsid w:val="00E47A88"/>
    <w:rsid w:val="00E53226"/>
    <w:rsid w:val="00E624E7"/>
    <w:rsid w:val="00E64D42"/>
    <w:rsid w:val="00E6555F"/>
    <w:rsid w:val="00E65A8B"/>
    <w:rsid w:val="00E65D0E"/>
    <w:rsid w:val="00E65E62"/>
    <w:rsid w:val="00E664CC"/>
    <w:rsid w:val="00E7391F"/>
    <w:rsid w:val="00E85EAF"/>
    <w:rsid w:val="00E96698"/>
    <w:rsid w:val="00E9731A"/>
    <w:rsid w:val="00EA486C"/>
    <w:rsid w:val="00EB6447"/>
    <w:rsid w:val="00EB679D"/>
    <w:rsid w:val="00EC0AD4"/>
    <w:rsid w:val="00EC143E"/>
    <w:rsid w:val="00EC203F"/>
    <w:rsid w:val="00EC7BE4"/>
    <w:rsid w:val="00ED226E"/>
    <w:rsid w:val="00EE33C5"/>
    <w:rsid w:val="00EE6475"/>
    <w:rsid w:val="00EF00BC"/>
    <w:rsid w:val="00EF075A"/>
    <w:rsid w:val="00EF6021"/>
    <w:rsid w:val="00F44741"/>
    <w:rsid w:val="00F501C6"/>
    <w:rsid w:val="00F5204B"/>
    <w:rsid w:val="00F53406"/>
    <w:rsid w:val="00F6168A"/>
    <w:rsid w:val="00F76029"/>
    <w:rsid w:val="00F90495"/>
    <w:rsid w:val="00F96E4C"/>
    <w:rsid w:val="00F972FF"/>
    <w:rsid w:val="00FA1065"/>
    <w:rsid w:val="00FC2863"/>
    <w:rsid w:val="00FC62BC"/>
    <w:rsid w:val="00FD3689"/>
    <w:rsid w:val="00FE01F4"/>
    <w:rsid w:val="00FE630D"/>
    <w:rsid w:val="00FF49D9"/>
    <w:rsid w:val="00FF6A56"/>
    <w:rsid w:val="00FF6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3"/>
    <o:shapelayout v:ext="edit">
      <o:idmap v:ext="edit" data="1"/>
    </o:shapelayout>
  </w:shapeDefaults>
  <w:decimalSymbol w:val=","/>
  <w:listSeparator w:val=";"/>
  <w14:docId w14:val="16F9C6BB"/>
  <w15:docId w15:val="{6B45E924-63AF-4DE1-B099-AC86ED8D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09A"/>
    <w:rPr>
      <w:color w:val="000000"/>
    </w:rPr>
  </w:style>
  <w:style w:type="paragraph" w:styleId="1">
    <w:name w:val="heading 1"/>
    <w:basedOn w:val="a"/>
    <w:next w:val="a"/>
    <w:link w:val="10"/>
    <w:uiPriority w:val="9"/>
    <w:qFormat/>
    <w:rsid w:val="0068791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basedOn w:val="a0"/>
    <w:link w:val="Bodytext30"/>
    <w:rsid w:val="004A709A"/>
    <w:rPr>
      <w:b w:val="0"/>
      <w:bCs w:val="0"/>
      <w:i w:val="0"/>
      <w:iCs w:val="0"/>
      <w:smallCaps w:val="0"/>
      <w:strike w:val="0"/>
      <w:sz w:val="21"/>
      <w:szCs w:val="21"/>
      <w:u w:val="none"/>
    </w:rPr>
  </w:style>
  <w:style w:type="character" w:customStyle="1" w:styleId="Bodytext3115ptBold">
    <w:name w:val="Body text (3) + 11.5 pt;Bold"/>
    <w:basedOn w:val="Bodytext3"/>
    <w:rsid w:val="004A709A"/>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Heading3">
    <w:name w:val="Heading #3_"/>
    <w:basedOn w:val="a0"/>
    <w:link w:val="Heading30"/>
    <w:rsid w:val="004A709A"/>
    <w:rPr>
      <w:b/>
      <w:bCs/>
      <w:i w:val="0"/>
      <w:iCs w:val="0"/>
      <w:smallCaps w:val="0"/>
      <w:strike w:val="0"/>
      <w:sz w:val="23"/>
      <w:szCs w:val="23"/>
      <w:u w:val="none"/>
    </w:rPr>
  </w:style>
  <w:style w:type="character" w:customStyle="1" w:styleId="Bodytext4">
    <w:name w:val="Body text (4)_"/>
    <w:basedOn w:val="a0"/>
    <w:link w:val="Bodytext40"/>
    <w:rsid w:val="004A709A"/>
    <w:rPr>
      <w:b/>
      <w:bCs/>
      <w:i w:val="0"/>
      <w:iCs w:val="0"/>
      <w:smallCaps w:val="0"/>
      <w:strike w:val="0"/>
      <w:sz w:val="23"/>
      <w:szCs w:val="23"/>
      <w:u w:val="none"/>
    </w:rPr>
  </w:style>
  <w:style w:type="character" w:customStyle="1" w:styleId="Bodytext2">
    <w:name w:val="Body text (2)_"/>
    <w:basedOn w:val="a0"/>
    <w:link w:val="Bodytext20"/>
    <w:rsid w:val="004A709A"/>
    <w:rPr>
      <w:b w:val="0"/>
      <w:bCs w:val="0"/>
      <w:i w:val="0"/>
      <w:iCs w:val="0"/>
      <w:smallCaps w:val="0"/>
      <w:strike w:val="0"/>
      <w:sz w:val="22"/>
      <w:szCs w:val="22"/>
      <w:u w:val="none"/>
    </w:rPr>
  </w:style>
  <w:style w:type="character" w:customStyle="1" w:styleId="Bodytext5">
    <w:name w:val="Body text (5)_"/>
    <w:basedOn w:val="a0"/>
    <w:link w:val="Bodytext50"/>
    <w:rsid w:val="004A709A"/>
    <w:rPr>
      <w:b w:val="0"/>
      <w:bCs w:val="0"/>
      <w:i w:val="0"/>
      <w:iCs w:val="0"/>
      <w:smallCaps w:val="0"/>
      <w:strike w:val="0"/>
      <w:u w:val="none"/>
    </w:rPr>
  </w:style>
  <w:style w:type="character" w:customStyle="1" w:styleId="Bodytext51">
    <w:name w:val="Body text (5)"/>
    <w:basedOn w:val="Bodytext5"/>
    <w:rsid w:val="004A709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Bodytext210ptSmallCaps">
    <w:name w:val="Body text (2) + 10 pt;Small Caps"/>
    <w:basedOn w:val="Bodytext2"/>
    <w:rsid w:val="004A709A"/>
    <w:rPr>
      <w:rFonts w:ascii="Times New Roman" w:eastAsia="Times New Roman" w:hAnsi="Times New Roman" w:cs="Times New Roman"/>
      <w:b w:val="0"/>
      <w:bCs w:val="0"/>
      <w:i w:val="0"/>
      <w:iCs w:val="0"/>
      <w:smallCaps/>
      <w:strike w:val="0"/>
      <w:color w:val="000000"/>
      <w:spacing w:val="0"/>
      <w:w w:val="100"/>
      <w:position w:val="0"/>
      <w:sz w:val="20"/>
      <w:szCs w:val="20"/>
      <w:u w:val="none"/>
      <w:lang w:val="uk-UA" w:eastAsia="uk-UA" w:bidi="uk-UA"/>
    </w:rPr>
  </w:style>
  <w:style w:type="character" w:customStyle="1" w:styleId="Bodytext21">
    <w:name w:val="Body text (2)"/>
    <w:basedOn w:val="Bodytext2"/>
    <w:rsid w:val="004A709A"/>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style>
  <w:style w:type="character" w:customStyle="1" w:styleId="Bodytext5Arial8pt">
    <w:name w:val="Body text (5) + Arial;8 pt"/>
    <w:basedOn w:val="Bodytext5"/>
    <w:rsid w:val="004A709A"/>
    <w:rPr>
      <w:rFonts w:ascii="Arial" w:eastAsia="Arial" w:hAnsi="Arial" w:cs="Arial"/>
      <w:b w:val="0"/>
      <w:bCs w:val="0"/>
      <w:i w:val="0"/>
      <w:iCs w:val="0"/>
      <w:smallCaps w:val="0"/>
      <w:strike w:val="0"/>
      <w:color w:val="000000"/>
      <w:spacing w:val="0"/>
      <w:w w:val="100"/>
      <w:position w:val="0"/>
      <w:sz w:val="16"/>
      <w:szCs w:val="16"/>
      <w:u w:val="single"/>
      <w:lang w:val="uk-UA" w:eastAsia="uk-UA" w:bidi="uk-UA"/>
    </w:rPr>
  </w:style>
  <w:style w:type="character" w:customStyle="1" w:styleId="Headerorfooter">
    <w:name w:val="Header or footer_"/>
    <w:basedOn w:val="a0"/>
    <w:link w:val="Headerorfooter0"/>
    <w:rsid w:val="004A709A"/>
    <w:rPr>
      <w:b w:val="0"/>
      <w:bCs w:val="0"/>
      <w:i w:val="0"/>
      <w:iCs w:val="0"/>
      <w:smallCaps w:val="0"/>
      <w:strike w:val="0"/>
      <w:sz w:val="20"/>
      <w:szCs w:val="20"/>
      <w:u w:val="none"/>
    </w:rPr>
  </w:style>
  <w:style w:type="character" w:customStyle="1" w:styleId="Headerorfooter1">
    <w:name w:val="Header or footer"/>
    <w:basedOn w:val="Headerorfooter"/>
    <w:rsid w:val="004A709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Bodytext5Arial8pt0">
    <w:name w:val="Body text (5) + Arial;8 pt"/>
    <w:basedOn w:val="Bodytext5"/>
    <w:rsid w:val="004A709A"/>
    <w:rPr>
      <w:rFonts w:ascii="Arial" w:eastAsia="Arial" w:hAnsi="Arial" w:cs="Arial"/>
      <w:b w:val="0"/>
      <w:bCs w:val="0"/>
      <w:i w:val="0"/>
      <w:iCs w:val="0"/>
      <w:smallCaps w:val="0"/>
      <w:strike w:val="0"/>
      <w:color w:val="000000"/>
      <w:spacing w:val="0"/>
      <w:w w:val="100"/>
      <w:position w:val="0"/>
      <w:sz w:val="16"/>
      <w:szCs w:val="16"/>
      <w:u w:val="none"/>
      <w:lang w:val="uk-UA" w:eastAsia="uk-UA" w:bidi="uk-UA"/>
    </w:rPr>
  </w:style>
  <w:style w:type="character" w:customStyle="1" w:styleId="Bodytext275ptScaling150">
    <w:name w:val="Body text (2) + 7.5 pt;Scaling 150%"/>
    <w:basedOn w:val="Bodytext2"/>
    <w:rsid w:val="004A709A"/>
    <w:rPr>
      <w:rFonts w:ascii="Times New Roman" w:eastAsia="Times New Roman" w:hAnsi="Times New Roman" w:cs="Times New Roman"/>
      <w:b w:val="0"/>
      <w:bCs w:val="0"/>
      <w:i w:val="0"/>
      <w:iCs w:val="0"/>
      <w:smallCaps w:val="0"/>
      <w:strike w:val="0"/>
      <w:color w:val="000000"/>
      <w:spacing w:val="0"/>
      <w:w w:val="150"/>
      <w:position w:val="0"/>
      <w:sz w:val="15"/>
      <w:szCs w:val="15"/>
      <w:u w:val="none"/>
      <w:lang w:val="uk-UA" w:eastAsia="uk-UA" w:bidi="uk-UA"/>
    </w:rPr>
  </w:style>
  <w:style w:type="character" w:customStyle="1" w:styleId="Bodytext2115ptBold">
    <w:name w:val="Body text (2) + 11.5 pt;Bold"/>
    <w:basedOn w:val="Bodytext2"/>
    <w:rsid w:val="004A709A"/>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Bodytext2105pt">
    <w:name w:val="Body text (2) + 10.5 pt"/>
    <w:basedOn w:val="Bodytext2"/>
    <w:rsid w:val="004A709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Bodytext6">
    <w:name w:val="Body text (6)_"/>
    <w:basedOn w:val="a0"/>
    <w:link w:val="Bodytext60"/>
    <w:rsid w:val="004A709A"/>
    <w:rPr>
      <w:b w:val="0"/>
      <w:bCs w:val="0"/>
      <w:i w:val="0"/>
      <w:iCs w:val="0"/>
      <w:smallCaps w:val="0"/>
      <w:strike w:val="0"/>
      <w:sz w:val="21"/>
      <w:szCs w:val="21"/>
      <w:u w:val="none"/>
    </w:rPr>
  </w:style>
  <w:style w:type="character" w:customStyle="1" w:styleId="Heading2">
    <w:name w:val="Heading #2_"/>
    <w:basedOn w:val="a0"/>
    <w:link w:val="Heading20"/>
    <w:rsid w:val="004A709A"/>
    <w:rPr>
      <w:b/>
      <w:bCs/>
      <w:i w:val="0"/>
      <w:iCs w:val="0"/>
      <w:smallCaps w:val="0"/>
      <w:strike w:val="0"/>
      <w:sz w:val="23"/>
      <w:szCs w:val="23"/>
      <w:u w:val="none"/>
    </w:rPr>
  </w:style>
  <w:style w:type="character" w:customStyle="1" w:styleId="3">
    <w:name w:val="Оглавление 3 Знак"/>
    <w:basedOn w:val="a0"/>
    <w:link w:val="30"/>
    <w:uiPriority w:val="39"/>
    <w:rsid w:val="001C5C05"/>
    <w:rPr>
      <w:rFonts w:eastAsia="Arial"/>
      <w:noProof/>
      <w:color w:val="000000"/>
      <w:sz w:val="21"/>
      <w:szCs w:val="21"/>
      <w:shd w:val="clear" w:color="auto" w:fill="FFFFFF"/>
    </w:rPr>
  </w:style>
  <w:style w:type="character" w:customStyle="1" w:styleId="Tableofcontents2">
    <w:name w:val="Table of contents (2)_"/>
    <w:basedOn w:val="a0"/>
    <w:link w:val="Tableofcontents20"/>
    <w:rsid w:val="004A709A"/>
    <w:rPr>
      <w:b w:val="0"/>
      <w:bCs w:val="0"/>
      <w:i w:val="0"/>
      <w:iCs w:val="0"/>
      <w:smallCaps w:val="0"/>
      <w:strike w:val="0"/>
      <w:sz w:val="8"/>
      <w:szCs w:val="8"/>
      <w:u w:val="none"/>
    </w:rPr>
  </w:style>
  <w:style w:type="character" w:customStyle="1" w:styleId="Tableofcontents2105pt">
    <w:name w:val="Table of contents (2) + 10.5 pt"/>
    <w:basedOn w:val="Tableofcontents2"/>
    <w:rsid w:val="004A709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TableofcontentsItalicSpacing1pt">
    <w:name w:val="Table of contents + Italic;Spacing 1 pt"/>
    <w:basedOn w:val="3"/>
    <w:rsid w:val="004A709A"/>
    <w:rPr>
      <w:rFonts w:ascii="Times New Roman" w:eastAsia="Times New Roman" w:hAnsi="Times New Roman" w:cs="Times New Roman"/>
      <w:b w:val="0"/>
      <w:bCs w:val="0"/>
      <w:i/>
      <w:iCs/>
      <w:smallCaps w:val="0"/>
      <w:strike w:val="0"/>
      <w:noProof/>
      <w:color w:val="000000"/>
      <w:spacing w:val="20"/>
      <w:w w:val="100"/>
      <w:position w:val="0"/>
      <w:sz w:val="21"/>
      <w:szCs w:val="21"/>
      <w:u w:val="none"/>
      <w:shd w:val="clear" w:color="auto" w:fill="FFFFFF"/>
      <w:lang w:val="uk-UA" w:eastAsia="uk-UA" w:bidi="uk-UA"/>
    </w:rPr>
  </w:style>
  <w:style w:type="character" w:customStyle="1" w:styleId="Bodytext2SmallCaps">
    <w:name w:val="Body text (2) + Small Caps"/>
    <w:basedOn w:val="Bodytext2"/>
    <w:rsid w:val="004A709A"/>
    <w:rPr>
      <w:rFonts w:ascii="Times New Roman" w:eastAsia="Times New Roman" w:hAnsi="Times New Roman" w:cs="Times New Roman"/>
      <w:b w:val="0"/>
      <w:bCs w:val="0"/>
      <w:i w:val="0"/>
      <w:iCs w:val="0"/>
      <w:smallCaps/>
      <w:strike w:val="0"/>
      <w:color w:val="000000"/>
      <w:spacing w:val="0"/>
      <w:w w:val="100"/>
      <w:position w:val="0"/>
      <w:sz w:val="22"/>
      <w:szCs w:val="22"/>
      <w:u w:val="none"/>
      <w:lang w:val="uk-UA" w:eastAsia="uk-UA" w:bidi="uk-UA"/>
    </w:rPr>
  </w:style>
  <w:style w:type="character" w:customStyle="1" w:styleId="Bodytext2115ptItalicSpacing1pt">
    <w:name w:val="Body text (2) + 11.5 pt;Italic;Spacing 1 pt"/>
    <w:basedOn w:val="Bodytext2"/>
    <w:rsid w:val="004A709A"/>
    <w:rPr>
      <w:rFonts w:ascii="Times New Roman" w:eastAsia="Times New Roman" w:hAnsi="Times New Roman" w:cs="Times New Roman"/>
      <w:b w:val="0"/>
      <w:bCs w:val="0"/>
      <w:i/>
      <w:iCs/>
      <w:smallCaps w:val="0"/>
      <w:strike w:val="0"/>
      <w:color w:val="000000"/>
      <w:spacing w:val="30"/>
      <w:w w:val="100"/>
      <w:position w:val="0"/>
      <w:sz w:val="23"/>
      <w:szCs w:val="23"/>
      <w:u w:val="none"/>
      <w:lang w:val="uk-UA" w:eastAsia="uk-UA" w:bidi="uk-UA"/>
    </w:rPr>
  </w:style>
  <w:style w:type="character" w:customStyle="1" w:styleId="Bodytext285ptBoldItalic">
    <w:name w:val="Body text (2) + 8.5 pt;Bold;Italic"/>
    <w:basedOn w:val="Bodytext2"/>
    <w:rsid w:val="004A709A"/>
    <w:rPr>
      <w:rFonts w:ascii="Times New Roman" w:eastAsia="Times New Roman" w:hAnsi="Times New Roman" w:cs="Times New Roman"/>
      <w:b/>
      <w:bCs/>
      <w:i/>
      <w:iCs/>
      <w:smallCaps w:val="0"/>
      <w:strike w:val="0"/>
      <w:color w:val="000000"/>
      <w:spacing w:val="0"/>
      <w:w w:val="100"/>
      <w:position w:val="0"/>
      <w:sz w:val="17"/>
      <w:szCs w:val="17"/>
      <w:u w:val="none"/>
      <w:lang w:val="uk-UA" w:eastAsia="uk-UA" w:bidi="uk-UA"/>
    </w:rPr>
  </w:style>
  <w:style w:type="character" w:customStyle="1" w:styleId="Heading32">
    <w:name w:val="Heading #3 (2)_"/>
    <w:basedOn w:val="a0"/>
    <w:link w:val="Heading320"/>
    <w:rsid w:val="004A709A"/>
    <w:rPr>
      <w:b w:val="0"/>
      <w:bCs w:val="0"/>
      <w:i w:val="0"/>
      <w:iCs w:val="0"/>
      <w:smallCaps w:val="0"/>
      <w:strike w:val="0"/>
      <w:sz w:val="21"/>
      <w:szCs w:val="21"/>
      <w:u w:val="none"/>
    </w:rPr>
  </w:style>
  <w:style w:type="character" w:customStyle="1" w:styleId="Bodytext2Spacing1pt">
    <w:name w:val="Body text (2) + Spacing 1 pt"/>
    <w:basedOn w:val="Bodytext2"/>
    <w:rsid w:val="004A709A"/>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uk-UA" w:eastAsia="uk-UA" w:bidi="uk-UA"/>
    </w:rPr>
  </w:style>
  <w:style w:type="character" w:customStyle="1" w:styleId="HeaderorfooterSpacing1pt">
    <w:name w:val="Header or footer + Spacing 1 pt"/>
    <w:basedOn w:val="Headerorfooter"/>
    <w:rsid w:val="004A709A"/>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uk-UA" w:eastAsia="uk-UA" w:bidi="uk-UA"/>
    </w:rPr>
  </w:style>
  <w:style w:type="character" w:customStyle="1" w:styleId="Bodytext7">
    <w:name w:val="Body text (7)_"/>
    <w:basedOn w:val="a0"/>
    <w:link w:val="Bodytext70"/>
    <w:rsid w:val="004A709A"/>
    <w:rPr>
      <w:b w:val="0"/>
      <w:bCs w:val="0"/>
      <w:i w:val="0"/>
      <w:iCs w:val="0"/>
      <w:smallCaps w:val="0"/>
      <w:strike w:val="0"/>
      <w:sz w:val="22"/>
      <w:szCs w:val="22"/>
      <w:u w:val="none"/>
    </w:rPr>
  </w:style>
  <w:style w:type="character" w:customStyle="1" w:styleId="Bodytext7Arial8pt">
    <w:name w:val="Body text (7) + Arial;8 pt"/>
    <w:basedOn w:val="Bodytext7"/>
    <w:rsid w:val="004A709A"/>
    <w:rPr>
      <w:rFonts w:ascii="Arial" w:eastAsia="Arial" w:hAnsi="Arial" w:cs="Arial"/>
      <w:b w:val="0"/>
      <w:bCs w:val="0"/>
      <w:i w:val="0"/>
      <w:iCs w:val="0"/>
      <w:smallCaps w:val="0"/>
      <w:strike w:val="0"/>
      <w:color w:val="000000"/>
      <w:spacing w:val="0"/>
      <w:w w:val="100"/>
      <w:position w:val="0"/>
      <w:sz w:val="16"/>
      <w:szCs w:val="16"/>
      <w:u w:val="none"/>
      <w:lang w:val="uk-UA" w:eastAsia="uk-UA" w:bidi="uk-UA"/>
    </w:rPr>
  </w:style>
  <w:style w:type="character" w:customStyle="1" w:styleId="Bodytext710pt">
    <w:name w:val="Body text (7) + 10 pt"/>
    <w:basedOn w:val="Bodytext7"/>
    <w:rsid w:val="004A709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Bodytext710ptSmallCaps">
    <w:name w:val="Body text (7) + 10 pt;Small Caps"/>
    <w:basedOn w:val="Bodytext7"/>
    <w:rsid w:val="004A709A"/>
    <w:rPr>
      <w:rFonts w:ascii="Times New Roman" w:eastAsia="Times New Roman" w:hAnsi="Times New Roman" w:cs="Times New Roman"/>
      <w:b w:val="0"/>
      <w:bCs w:val="0"/>
      <w:i w:val="0"/>
      <w:iCs w:val="0"/>
      <w:smallCaps/>
      <w:strike w:val="0"/>
      <w:color w:val="000000"/>
      <w:spacing w:val="0"/>
      <w:w w:val="100"/>
      <w:position w:val="0"/>
      <w:sz w:val="20"/>
      <w:szCs w:val="20"/>
      <w:u w:val="none"/>
      <w:lang w:val="uk-UA" w:eastAsia="uk-UA" w:bidi="uk-UA"/>
    </w:rPr>
  </w:style>
  <w:style w:type="character" w:customStyle="1" w:styleId="Heading1">
    <w:name w:val="Heading #1_"/>
    <w:basedOn w:val="a0"/>
    <w:link w:val="Heading10"/>
    <w:rsid w:val="004A709A"/>
    <w:rPr>
      <w:b w:val="0"/>
      <w:bCs w:val="0"/>
      <w:i w:val="0"/>
      <w:iCs w:val="0"/>
      <w:smallCaps w:val="0"/>
      <w:strike w:val="0"/>
      <w:sz w:val="22"/>
      <w:szCs w:val="22"/>
      <w:u w:val="none"/>
    </w:rPr>
  </w:style>
  <w:style w:type="character" w:customStyle="1" w:styleId="PicturecaptionExact">
    <w:name w:val="Picture caption Exact"/>
    <w:basedOn w:val="a0"/>
    <w:link w:val="Picturecaption"/>
    <w:rsid w:val="004A709A"/>
    <w:rPr>
      <w:b/>
      <w:bCs/>
      <w:i w:val="0"/>
      <w:iCs w:val="0"/>
      <w:smallCaps w:val="0"/>
      <w:strike w:val="0"/>
      <w:sz w:val="23"/>
      <w:szCs w:val="23"/>
      <w:u w:val="none"/>
    </w:rPr>
  </w:style>
  <w:style w:type="paragraph" w:customStyle="1" w:styleId="Bodytext30">
    <w:name w:val="Body text (3)"/>
    <w:basedOn w:val="a"/>
    <w:link w:val="Bodytext3"/>
    <w:rsid w:val="004A709A"/>
    <w:pPr>
      <w:shd w:val="clear" w:color="auto" w:fill="FFFFFF"/>
      <w:spacing w:line="346" w:lineRule="exact"/>
      <w:ind w:firstLine="6000"/>
    </w:pPr>
    <w:rPr>
      <w:sz w:val="21"/>
      <w:szCs w:val="21"/>
    </w:rPr>
  </w:style>
  <w:style w:type="paragraph" w:customStyle="1" w:styleId="Heading30">
    <w:name w:val="Heading #3"/>
    <w:basedOn w:val="a"/>
    <w:link w:val="Heading3"/>
    <w:rsid w:val="004A709A"/>
    <w:pPr>
      <w:shd w:val="clear" w:color="auto" w:fill="FFFFFF"/>
      <w:spacing w:line="410" w:lineRule="exact"/>
      <w:ind w:hanging="1500"/>
      <w:outlineLvl w:val="2"/>
    </w:pPr>
    <w:rPr>
      <w:b/>
      <w:bCs/>
      <w:sz w:val="23"/>
      <w:szCs w:val="23"/>
    </w:rPr>
  </w:style>
  <w:style w:type="paragraph" w:customStyle="1" w:styleId="Bodytext40">
    <w:name w:val="Body text (4)"/>
    <w:basedOn w:val="a"/>
    <w:link w:val="Bodytext4"/>
    <w:rsid w:val="004A709A"/>
    <w:pPr>
      <w:shd w:val="clear" w:color="auto" w:fill="FFFFFF"/>
      <w:spacing w:line="410" w:lineRule="exact"/>
    </w:pPr>
    <w:rPr>
      <w:b/>
      <w:bCs/>
      <w:sz w:val="23"/>
      <w:szCs w:val="23"/>
    </w:rPr>
  </w:style>
  <w:style w:type="paragraph" w:customStyle="1" w:styleId="Bodytext20">
    <w:name w:val="Body text (2)"/>
    <w:basedOn w:val="a"/>
    <w:link w:val="Bodytext2"/>
    <w:rsid w:val="004A709A"/>
    <w:pPr>
      <w:shd w:val="clear" w:color="auto" w:fill="FFFFFF"/>
      <w:spacing w:line="410" w:lineRule="exact"/>
      <w:ind w:hanging="400"/>
      <w:jc w:val="both"/>
    </w:pPr>
    <w:rPr>
      <w:sz w:val="22"/>
      <w:szCs w:val="22"/>
    </w:rPr>
  </w:style>
  <w:style w:type="paragraph" w:customStyle="1" w:styleId="Bodytext50">
    <w:name w:val="Body text (5)"/>
    <w:basedOn w:val="a"/>
    <w:link w:val="Bodytext5"/>
    <w:rsid w:val="004A709A"/>
    <w:pPr>
      <w:shd w:val="clear" w:color="auto" w:fill="FFFFFF"/>
      <w:spacing w:line="410" w:lineRule="exact"/>
      <w:jc w:val="both"/>
    </w:pPr>
  </w:style>
  <w:style w:type="paragraph" w:customStyle="1" w:styleId="Headerorfooter0">
    <w:name w:val="Header or footer"/>
    <w:basedOn w:val="a"/>
    <w:link w:val="Headerorfooter"/>
    <w:rsid w:val="004A709A"/>
    <w:pPr>
      <w:shd w:val="clear" w:color="auto" w:fill="FFFFFF"/>
      <w:spacing w:line="222" w:lineRule="exact"/>
    </w:pPr>
    <w:rPr>
      <w:sz w:val="20"/>
      <w:szCs w:val="20"/>
    </w:rPr>
  </w:style>
  <w:style w:type="paragraph" w:customStyle="1" w:styleId="Bodytext60">
    <w:name w:val="Body text (6)"/>
    <w:basedOn w:val="a"/>
    <w:link w:val="Bodytext6"/>
    <w:rsid w:val="004A709A"/>
    <w:pPr>
      <w:shd w:val="clear" w:color="auto" w:fill="FFFFFF"/>
      <w:spacing w:after="140" w:line="232" w:lineRule="exact"/>
      <w:jc w:val="center"/>
    </w:pPr>
    <w:rPr>
      <w:sz w:val="21"/>
      <w:szCs w:val="21"/>
    </w:rPr>
  </w:style>
  <w:style w:type="paragraph" w:customStyle="1" w:styleId="Heading20">
    <w:name w:val="Heading #2"/>
    <w:basedOn w:val="a"/>
    <w:link w:val="Heading2"/>
    <w:rsid w:val="004A709A"/>
    <w:pPr>
      <w:shd w:val="clear" w:color="auto" w:fill="FFFFFF"/>
      <w:spacing w:before="140" w:after="140" w:line="254" w:lineRule="exact"/>
      <w:jc w:val="center"/>
      <w:outlineLvl w:val="1"/>
    </w:pPr>
    <w:rPr>
      <w:b/>
      <w:bCs/>
      <w:sz w:val="23"/>
      <w:szCs w:val="23"/>
    </w:rPr>
  </w:style>
  <w:style w:type="paragraph" w:styleId="30">
    <w:name w:val="toc 3"/>
    <w:basedOn w:val="a"/>
    <w:link w:val="3"/>
    <w:autoRedefine/>
    <w:uiPriority w:val="39"/>
    <w:rsid w:val="001C5C05"/>
    <w:pPr>
      <w:shd w:val="clear" w:color="auto" w:fill="FFFFFF"/>
      <w:tabs>
        <w:tab w:val="left" w:pos="660"/>
        <w:tab w:val="right" w:leader="dot" w:pos="9862"/>
      </w:tabs>
      <w:spacing w:line="384" w:lineRule="exact"/>
      <w:jc w:val="both"/>
    </w:pPr>
    <w:rPr>
      <w:rFonts w:eastAsia="Arial"/>
      <w:noProof/>
      <w:sz w:val="21"/>
      <w:szCs w:val="21"/>
    </w:rPr>
  </w:style>
  <w:style w:type="paragraph" w:customStyle="1" w:styleId="Tableofcontents20">
    <w:name w:val="Table of contents (2)"/>
    <w:basedOn w:val="a"/>
    <w:link w:val="Tableofcontents2"/>
    <w:rsid w:val="004A709A"/>
    <w:pPr>
      <w:shd w:val="clear" w:color="auto" w:fill="FFFFFF"/>
      <w:spacing w:after="140" w:line="232" w:lineRule="exact"/>
    </w:pPr>
    <w:rPr>
      <w:sz w:val="8"/>
      <w:szCs w:val="8"/>
    </w:rPr>
  </w:style>
  <w:style w:type="paragraph" w:customStyle="1" w:styleId="Heading320">
    <w:name w:val="Heading #3 (2)"/>
    <w:basedOn w:val="a"/>
    <w:link w:val="Heading32"/>
    <w:rsid w:val="004A709A"/>
    <w:pPr>
      <w:shd w:val="clear" w:color="auto" w:fill="FFFFFF"/>
      <w:spacing w:before="160" w:after="160" w:line="232" w:lineRule="exact"/>
      <w:jc w:val="both"/>
      <w:outlineLvl w:val="2"/>
    </w:pPr>
    <w:rPr>
      <w:sz w:val="21"/>
      <w:szCs w:val="21"/>
    </w:rPr>
  </w:style>
  <w:style w:type="paragraph" w:customStyle="1" w:styleId="Bodytext70">
    <w:name w:val="Body text (7)"/>
    <w:basedOn w:val="a"/>
    <w:link w:val="Bodytext7"/>
    <w:rsid w:val="004A709A"/>
    <w:pPr>
      <w:shd w:val="clear" w:color="auto" w:fill="FFFFFF"/>
      <w:spacing w:line="410" w:lineRule="exact"/>
      <w:jc w:val="both"/>
    </w:pPr>
    <w:rPr>
      <w:sz w:val="22"/>
      <w:szCs w:val="22"/>
    </w:rPr>
  </w:style>
  <w:style w:type="paragraph" w:customStyle="1" w:styleId="Heading10">
    <w:name w:val="Heading #1"/>
    <w:basedOn w:val="a"/>
    <w:link w:val="Heading1"/>
    <w:rsid w:val="004A709A"/>
    <w:pPr>
      <w:shd w:val="clear" w:color="auto" w:fill="FFFFFF"/>
      <w:spacing w:line="244" w:lineRule="exact"/>
      <w:jc w:val="right"/>
      <w:outlineLvl w:val="0"/>
    </w:pPr>
    <w:rPr>
      <w:sz w:val="22"/>
      <w:szCs w:val="22"/>
    </w:rPr>
  </w:style>
  <w:style w:type="paragraph" w:customStyle="1" w:styleId="Picturecaption">
    <w:name w:val="Picture caption"/>
    <w:basedOn w:val="a"/>
    <w:link w:val="PicturecaptionExact"/>
    <w:rsid w:val="004A709A"/>
    <w:pPr>
      <w:shd w:val="clear" w:color="auto" w:fill="FFFFFF"/>
      <w:spacing w:line="254" w:lineRule="exact"/>
    </w:pPr>
    <w:rPr>
      <w:b/>
      <w:bCs/>
      <w:sz w:val="23"/>
      <w:szCs w:val="23"/>
    </w:rPr>
  </w:style>
  <w:style w:type="character" w:styleId="a3">
    <w:name w:val="Hyperlink"/>
    <w:basedOn w:val="a0"/>
    <w:uiPriority w:val="99"/>
    <w:unhideWhenUsed/>
    <w:rsid w:val="00C21F06"/>
    <w:rPr>
      <w:color w:val="0563C1" w:themeColor="hyperlink"/>
      <w:u w:val="single"/>
    </w:rPr>
  </w:style>
  <w:style w:type="character" w:customStyle="1" w:styleId="11">
    <w:name w:val="Неразрешенное упоминание1"/>
    <w:basedOn w:val="a0"/>
    <w:uiPriority w:val="99"/>
    <w:semiHidden/>
    <w:unhideWhenUsed/>
    <w:rsid w:val="00C21F06"/>
    <w:rPr>
      <w:color w:val="605E5C"/>
      <w:shd w:val="clear" w:color="auto" w:fill="E1DFDD"/>
    </w:rPr>
  </w:style>
  <w:style w:type="paragraph" w:styleId="a4">
    <w:name w:val="List Paragraph"/>
    <w:basedOn w:val="a"/>
    <w:uiPriority w:val="34"/>
    <w:qFormat/>
    <w:rsid w:val="00355FB0"/>
    <w:pPr>
      <w:ind w:left="720"/>
      <w:contextualSpacing/>
    </w:pPr>
  </w:style>
  <w:style w:type="paragraph" w:styleId="a5">
    <w:name w:val="header"/>
    <w:basedOn w:val="a"/>
    <w:link w:val="a6"/>
    <w:uiPriority w:val="99"/>
    <w:unhideWhenUsed/>
    <w:rsid w:val="00AC60BF"/>
    <w:pPr>
      <w:tabs>
        <w:tab w:val="center" w:pos="4677"/>
        <w:tab w:val="right" w:pos="9355"/>
      </w:tabs>
    </w:pPr>
  </w:style>
  <w:style w:type="character" w:customStyle="1" w:styleId="a6">
    <w:name w:val="Верхний колонтитул Знак"/>
    <w:basedOn w:val="a0"/>
    <w:link w:val="a5"/>
    <w:uiPriority w:val="99"/>
    <w:rsid w:val="00AC60BF"/>
    <w:rPr>
      <w:color w:val="000000"/>
    </w:rPr>
  </w:style>
  <w:style w:type="paragraph" w:styleId="a7">
    <w:name w:val="footer"/>
    <w:basedOn w:val="a"/>
    <w:link w:val="a8"/>
    <w:uiPriority w:val="99"/>
    <w:unhideWhenUsed/>
    <w:rsid w:val="00AC60BF"/>
    <w:pPr>
      <w:tabs>
        <w:tab w:val="center" w:pos="4677"/>
        <w:tab w:val="right" w:pos="9355"/>
      </w:tabs>
    </w:pPr>
  </w:style>
  <w:style w:type="character" w:customStyle="1" w:styleId="a8">
    <w:name w:val="Нижний колонтитул Знак"/>
    <w:basedOn w:val="a0"/>
    <w:link w:val="a7"/>
    <w:uiPriority w:val="99"/>
    <w:rsid w:val="00AC60BF"/>
    <w:rPr>
      <w:color w:val="000000"/>
    </w:rPr>
  </w:style>
  <w:style w:type="character" w:customStyle="1" w:styleId="10">
    <w:name w:val="Заголовок 1 Знак"/>
    <w:basedOn w:val="a0"/>
    <w:link w:val="1"/>
    <w:uiPriority w:val="9"/>
    <w:rsid w:val="00687914"/>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687914"/>
    <w:pPr>
      <w:widowControl/>
      <w:spacing w:line="259" w:lineRule="auto"/>
      <w:outlineLvl w:val="9"/>
    </w:pPr>
    <w:rPr>
      <w:lang w:bidi="ar-SA"/>
    </w:rPr>
  </w:style>
  <w:style w:type="paragraph" w:styleId="2">
    <w:name w:val="toc 2"/>
    <w:basedOn w:val="a"/>
    <w:next w:val="a"/>
    <w:autoRedefine/>
    <w:uiPriority w:val="39"/>
    <w:unhideWhenUsed/>
    <w:rsid w:val="001C5C05"/>
    <w:pPr>
      <w:spacing w:after="100"/>
      <w:ind w:left="240"/>
    </w:pPr>
  </w:style>
  <w:style w:type="character" w:styleId="aa">
    <w:name w:val="annotation reference"/>
    <w:basedOn w:val="a0"/>
    <w:uiPriority w:val="99"/>
    <w:semiHidden/>
    <w:unhideWhenUsed/>
    <w:rsid w:val="00691B0E"/>
    <w:rPr>
      <w:sz w:val="16"/>
      <w:szCs w:val="16"/>
    </w:rPr>
  </w:style>
  <w:style w:type="paragraph" w:styleId="ab">
    <w:name w:val="annotation text"/>
    <w:basedOn w:val="a"/>
    <w:link w:val="ac"/>
    <w:uiPriority w:val="99"/>
    <w:semiHidden/>
    <w:unhideWhenUsed/>
    <w:rsid w:val="00691B0E"/>
    <w:rPr>
      <w:sz w:val="20"/>
      <w:szCs w:val="20"/>
    </w:rPr>
  </w:style>
  <w:style w:type="character" w:customStyle="1" w:styleId="ac">
    <w:name w:val="Текст примечания Знак"/>
    <w:basedOn w:val="a0"/>
    <w:link w:val="ab"/>
    <w:uiPriority w:val="99"/>
    <w:semiHidden/>
    <w:rsid w:val="00691B0E"/>
    <w:rPr>
      <w:color w:val="000000"/>
      <w:sz w:val="20"/>
      <w:szCs w:val="20"/>
    </w:rPr>
  </w:style>
  <w:style w:type="paragraph" w:styleId="ad">
    <w:name w:val="annotation subject"/>
    <w:basedOn w:val="ab"/>
    <w:next w:val="ab"/>
    <w:link w:val="ae"/>
    <w:uiPriority w:val="99"/>
    <w:semiHidden/>
    <w:unhideWhenUsed/>
    <w:rsid w:val="00691B0E"/>
    <w:rPr>
      <w:b/>
      <w:bCs/>
    </w:rPr>
  </w:style>
  <w:style w:type="character" w:customStyle="1" w:styleId="ae">
    <w:name w:val="Тема примечания Знак"/>
    <w:basedOn w:val="ac"/>
    <w:link w:val="ad"/>
    <w:uiPriority w:val="99"/>
    <w:semiHidden/>
    <w:rsid w:val="00691B0E"/>
    <w:rPr>
      <w:b/>
      <w:bCs/>
      <w:color w:val="000000"/>
      <w:sz w:val="20"/>
      <w:szCs w:val="20"/>
    </w:rPr>
  </w:style>
  <w:style w:type="paragraph" w:styleId="af">
    <w:name w:val="Balloon Text"/>
    <w:basedOn w:val="a"/>
    <w:link w:val="af0"/>
    <w:uiPriority w:val="99"/>
    <w:semiHidden/>
    <w:unhideWhenUsed/>
    <w:rsid w:val="00E441D1"/>
    <w:rPr>
      <w:rFonts w:ascii="Segoe UI" w:hAnsi="Segoe UI" w:cs="Segoe UI"/>
      <w:sz w:val="18"/>
      <w:szCs w:val="18"/>
    </w:rPr>
  </w:style>
  <w:style w:type="character" w:customStyle="1" w:styleId="af0">
    <w:name w:val="Текст выноски Знак"/>
    <w:basedOn w:val="a0"/>
    <w:link w:val="af"/>
    <w:uiPriority w:val="99"/>
    <w:semiHidden/>
    <w:rsid w:val="00E441D1"/>
    <w:rPr>
      <w:rFonts w:ascii="Segoe UI" w:hAnsi="Segoe UI" w:cs="Segoe UI"/>
      <w:color w:val="000000"/>
      <w:sz w:val="18"/>
      <w:szCs w:val="18"/>
    </w:rPr>
  </w:style>
  <w:style w:type="paragraph" w:styleId="af1">
    <w:name w:val="Revision"/>
    <w:hidden/>
    <w:uiPriority w:val="99"/>
    <w:semiHidden/>
    <w:rsid w:val="00535D83"/>
    <w:pPr>
      <w:widowControl/>
    </w:pPr>
    <w:rPr>
      <w:color w:val="000000"/>
    </w:rPr>
  </w:style>
  <w:style w:type="character" w:styleId="af2">
    <w:name w:val="FollowedHyperlink"/>
    <w:basedOn w:val="a0"/>
    <w:uiPriority w:val="99"/>
    <w:semiHidden/>
    <w:unhideWhenUsed/>
    <w:rsid w:val="00202E60"/>
    <w:rPr>
      <w:color w:val="954F72" w:themeColor="followedHyperlink"/>
      <w:u w:val="single"/>
    </w:rPr>
  </w:style>
  <w:style w:type="character" w:styleId="af3">
    <w:name w:val="Unresolved Mention"/>
    <w:basedOn w:val="a0"/>
    <w:uiPriority w:val="99"/>
    <w:semiHidden/>
    <w:unhideWhenUsed/>
    <w:rsid w:val="002A3AE8"/>
    <w:rPr>
      <w:color w:val="605E5C"/>
      <w:shd w:val="clear" w:color="auto" w:fill="E1DFDD"/>
    </w:rPr>
  </w:style>
  <w:style w:type="table" w:styleId="af4">
    <w:name w:val="Table Grid"/>
    <w:basedOn w:val="a1"/>
    <w:uiPriority w:val="39"/>
    <w:rsid w:val="00F90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03930">
      <w:bodyDiv w:val="1"/>
      <w:marLeft w:val="0"/>
      <w:marRight w:val="0"/>
      <w:marTop w:val="0"/>
      <w:marBottom w:val="0"/>
      <w:divBdr>
        <w:top w:val="none" w:sz="0" w:space="0" w:color="auto"/>
        <w:left w:val="none" w:sz="0" w:space="0" w:color="auto"/>
        <w:bottom w:val="none" w:sz="0" w:space="0" w:color="auto"/>
        <w:right w:val="none" w:sz="0" w:space="0" w:color="auto"/>
      </w:divBdr>
    </w:div>
    <w:div w:id="425148948">
      <w:bodyDiv w:val="1"/>
      <w:marLeft w:val="0"/>
      <w:marRight w:val="0"/>
      <w:marTop w:val="0"/>
      <w:marBottom w:val="0"/>
      <w:divBdr>
        <w:top w:val="none" w:sz="0" w:space="0" w:color="auto"/>
        <w:left w:val="none" w:sz="0" w:space="0" w:color="auto"/>
        <w:bottom w:val="none" w:sz="0" w:space="0" w:color="auto"/>
        <w:right w:val="none" w:sz="0" w:space="0" w:color="auto"/>
      </w:divBdr>
    </w:div>
    <w:div w:id="1646276480">
      <w:bodyDiv w:val="1"/>
      <w:marLeft w:val="0"/>
      <w:marRight w:val="0"/>
      <w:marTop w:val="0"/>
      <w:marBottom w:val="0"/>
      <w:divBdr>
        <w:top w:val="none" w:sz="0" w:space="0" w:color="auto"/>
        <w:left w:val="none" w:sz="0" w:space="0" w:color="auto"/>
        <w:bottom w:val="none" w:sz="0" w:space="0" w:color="auto"/>
        <w:right w:val="none" w:sz="0" w:space="0" w:color="auto"/>
      </w:divBdr>
    </w:div>
    <w:div w:id="1750888869">
      <w:bodyDiv w:val="1"/>
      <w:marLeft w:val="0"/>
      <w:marRight w:val="0"/>
      <w:marTop w:val="0"/>
      <w:marBottom w:val="0"/>
      <w:divBdr>
        <w:top w:val="none" w:sz="0" w:space="0" w:color="auto"/>
        <w:left w:val="none" w:sz="0" w:space="0" w:color="auto"/>
        <w:bottom w:val="none" w:sz="0" w:space="0" w:color="auto"/>
        <w:right w:val="none" w:sz="0" w:space="0" w:color="auto"/>
      </w:divBdr>
    </w:div>
    <w:div w:id="2006325139">
      <w:bodyDiv w:val="1"/>
      <w:marLeft w:val="0"/>
      <w:marRight w:val="0"/>
      <w:marTop w:val="0"/>
      <w:marBottom w:val="0"/>
      <w:divBdr>
        <w:top w:val="none" w:sz="0" w:space="0" w:color="auto"/>
        <w:left w:val="none" w:sz="0" w:space="0" w:color="auto"/>
        <w:bottom w:val="none" w:sz="0" w:space="0" w:color="auto"/>
        <w:right w:val="none" w:sz="0" w:space="0" w:color="auto"/>
      </w:divBdr>
    </w:div>
    <w:div w:id="2072925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ustrialbank.ua/images/about/inform_torgovcia_fin_instrument.docx" TargetMode="External"/><Relationship Id="rId13" Type="http://schemas.openxmlformats.org/officeDocument/2006/relationships/hyperlink" Target="https://industrialbank.ua/images/about/inform_torgovcia_fin_instrument.docx" TargetMode="External"/><Relationship Id="rId18" Type="http://schemas.openxmlformats.org/officeDocument/2006/relationships/hyperlink" Target="https://industrialbank.ua/images/about/inform_torgovcia_fin_instrument.docx" TargetMode="External"/><Relationship Id="rId26" Type="http://schemas.openxmlformats.org/officeDocument/2006/relationships/hyperlink" Target="https://industrialbank.ua/" TargetMode="External"/><Relationship Id="rId3" Type="http://schemas.openxmlformats.org/officeDocument/2006/relationships/styles" Target="styles.xml"/><Relationship Id="rId21" Type="http://schemas.openxmlformats.org/officeDocument/2006/relationships/hyperlink" Target="https://industrialbank.ua/images/terms-and-conditions/Depositarny_poslugy_FO_YO/taryf_depposlug_01092020.pdf" TargetMode="External"/><Relationship Id="rId7" Type="http://schemas.openxmlformats.org/officeDocument/2006/relationships/endnotes" Target="endnotes.xml"/><Relationship Id="rId12" Type="http://schemas.openxmlformats.org/officeDocument/2006/relationships/hyperlink" Target="https://industrialbank.ua/ua/zvernennia-kliientiv" TargetMode="External"/><Relationship Id="rId17" Type="http://schemas.openxmlformats.org/officeDocument/2006/relationships/hyperlink" Target="https://industrialbank.ua/images/about/inform_torgovcia_fin_instrument.docx"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industrialbank.ua/images/about/inform_torgovcia_fin_instrument.docx" TargetMode="External"/><Relationship Id="rId20" Type="http://schemas.openxmlformats.org/officeDocument/2006/relationships/hyperlink" Target="https://industrialbank.ua/images/terms-and-conditions/Tarifi_Tsynni-paperi_250718.pdf"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ustrialbank.ua/images/about/vytiag_zahyst_dan.pdf"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dustrialbank.ua/images/about/inform_torgovcia_fin_instrument.docx" TargetMode="External"/><Relationship Id="rId23" Type="http://schemas.openxmlformats.org/officeDocument/2006/relationships/footer" Target="footer2.xml"/><Relationship Id="rId28" Type="http://schemas.openxmlformats.org/officeDocument/2006/relationships/hyperlink" Target="https://industrialbank.ua/images/about/inform_torgovcia_fin_instrument.docx" TargetMode="External"/><Relationship Id="rId10" Type="http://schemas.openxmlformats.org/officeDocument/2006/relationships/hyperlink" Target="https://industrialbank.ua/images/terms-and-conditions/Depositarny_poslugy_FO_YO/taryf_depposlug_01092020.pdf" TargetMode="External"/><Relationship Id="rId19" Type="http://schemas.openxmlformats.org/officeDocument/2006/relationships/hyperlink" Target="https://industrialbank.ua/images/about/inform_torgovcia_fin_instrument.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dustrialbank.ua/ua/business/corporate/other/financial-instrument" TargetMode="External"/><Relationship Id="rId14" Type="http://schemas.openxmlformats.org/officeDocument/2006/relationships/hyperlink" Target="https://industrialbank.ua/ua/about" TargetMode="External"/><Relationship Id="rId22" Type="http://schemas.openxmlformats.org/officeDocument/2006/relationships/footer" Target="footer1.xml"/><Relationship Id="rId27" Type="http://schemas.openxmlformats.org/officeDocument/2006/relationships/hyperlink" Target="http://www.industrialbank.ua" TargetMode="Externa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DA5F5-4435-40D0-9C18-1D2826C4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TotalTime>
  <Pages>36</Pages>
  <Words>13918</Words>
  <Characters>79338</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public-offer-investment-services</vt:lpstr>
    </vt:vector>
  </TitlesOfParts>
  <Company/>
  <LinksUpToDate>false</LinksUpToDate>
  <CharactersWithSpaces>93070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public-offer-investment-services</dc:title>
  <dc:subject/>
  <dc:creator>Пользователь Windows</dc:creator>
  <cp:keywords/>
  <cp:lastModifiedBy>Савченко Лариса</cp:lastModifiedBy>
  <cp:revision>31</cp:revision>
  <cp:lastPrinted>2021-10-22T12:53:00Z</cp:lastPrinted>
  <dcterms:created xsi:type="dcterms:W3CDTF">2021-12-17T15:37:00Z</dcterms:created>
  <dcterms:modified xsi:type="dcterms:W3CDTF">2025-12-24T13:42:00Z</dcterms:modified>
</cp:coreProperties>
</file>